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0A" w:rsidRDefault="009B3D0A" w:rsidP="009B3D0A">
      <w:pPr>
        <w:keepLines/>
        <w:widowControl w:val="0"/>
        <w:spacing w:after="0" w:line="240" w:lineRule="auto"/>
        <w:ind w:left="284" w:right="282" w:firstLine="425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ПРОЕКТ</w:t>
      </w:r>
    </w:p>
    <w:p w:rsidR="006D59D4" w:rsidRPr="006D59D4" w:rsidRDefault="006D59D4" w:rsidP="006D59D4">
      <w:pPr>
        <w:keepLines/>
        <w:widowControl w:val="0"/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АДМИНИСТРАЦИЯ ПЕРЕКОПСКОГО СЕЛЬСКОГО ПОСЕЛЕНИЯ</w:t>
      </w:r>
    </w:p>
    <w:p w:rsidR="006D59D4" w:rsidRPr="006D59D4" w:rsidRDefault="006D59D4" w:rsidP="006D59D4">
      <w:pP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КЛЕТСКОГО МУНИЦИПАЛЬНОГО РАЙОНА</w:t>
      </w:r>
    </w:p>
    <w:p w:rsidR="006D59D4" w:rsidRPr="006D59D4" w:rsidRDefault="006D59D4" w:rsidP="006D59D4">
      <w:pPr>
        <w:pBdr>
          <w:bottom w:val="single" w:sz="12" w:space="1" w:color="auto"/>
        </w:pBd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:rsidR="006D59D4" w:rsidRPr="006D59D4" w:rsidRDefault="006D59D4" w:rsidP="006D59D4">
      <w:pP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D59D4" w:rsidRDefault="006D59D4" w:rsidP="006D59D4">
      <w:pPr>
        <w:keepNext/>
        <w:spacing w:after="0" w:line="240" w:lineRule="auto"/>
        <w:ind w:left="284" w:right="282" w:firstLine="425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ПОСТАНОВЛЕНИЕ</w:t>
      </w:r>
    </w:p>
    <w:p w:rsidR="007E3A1B" w:rsidRPr="006D59D4" w:rsidRDefault="007E3A1B" w:rsidP="006D59D4">
      <w:pPr>
        <w:keepNext/>
        <w:spacing w:after="0" w:line="240" w:lineRule="auto"/>
        <w:ind w:left="284" w:right="282" w:firstLine="425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D59D4" w:rsidRPr="006D59D4" w:rsidRDefault="006D59D4" w:rsidP="006D59D4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:rsidR="006D59D4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9B3D0A">
        <w:rPr>
          <w:rFonts w:ascii="Times New Roman" w:eastAsia="SimSun" w:hAnsi="Times New Roman" w:cs="Times New Roman"/>
          <w:sz w:val="24"/>
          <w:szCs w:val="24"/>
          <w:lang w:eastAsia="zh-CN"/>
        </w:rPr>
        <w:t>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№ </w:t>
      </w:r>
      <w:r w:rsidR="009B3D0A">
        <w:rPr>
          <w:rFonts w:ascii="Times New Roman" w:eastAsia="SimSun" w:hAnsi="Times New Roman" w:cs="Times New Roman"/>
          <w:sz w:val="24"/>
          <w:szCs w:val="24"/>
          <w:lang w:eastAsia="zh-CN"/>
        </w:rPr>
        <w:t>_____</w:t>
      </w:r>
    </w:p>
    <w:p w:rsidR="007E3A1B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E3A1B" w:rsidRPr="006D59D4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D59D4" w:rsidRPr="007E3A1B" w:rsidRDefault="006D59D4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 утверждении Порядка заключения</w:t>
      </w:r>
    </w:p>
    <w:p w:rsidR="006D59D4" w:rsidRPr="007E3A1B" w:rsidRDefault="006D59D4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Соглашения об определении границ прилегающей территории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7E3A1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 В соответствии с Федеральным законом РФ от 06.10.2003 г. № 131-</w:t>
      </w:r>
      <w:r w:rsidR="007E3A1B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ФЗ «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7E3A1B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руководствуясь Законом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 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10 июля 2018 года N 83-ОД «</w:t>
      </w:r>
      <w:r w:rsidR="007E3A1B" w:rsidRP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порядке определения органами местного самоуправления границ прилегающих территорий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», Уставом </w:t>
      </w:r>
      <w:proofErr w:type="spellStart"/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 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 </w:t>
      </w:r>
      <w:proofErr w:type="spellStart"/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п. 2.4. главы 2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Правил благоустройства территории </w:t>
      </w:r>
      <w:proofErr w:type="spellStart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Перкекопского</w:t>
      </w:r>
      <w:proofErr w:type="spellEnd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утвержденных </w:t>
      </w:r>
      <w:hyperlink r:id="rId5" w:history="1">
        <w:r w:rsidRPr="007170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71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Совета депутатов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Переккопского</w:t>
      </w:r>
      <w:proofErr w:type="spellEnd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61CC0" w:rsidRP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01.03.2018 г</w:t>
      </w:r>
      <w:r w:rsid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№ 46/2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редакции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30.10.2018 г.  № 2/1</w:t>
      </w:r>
      <w:r w:rsidR="00871185">
        <w:t xml:space="preserve">,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27.04.2020 г.  № 23/2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ПОСТАНОВЛЯЮ: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 1. Утвердить Порядок заключения Соглашения об определении границ прилегающей территории согласно приложения 1 к настоящему Постановлению. </w:t>
      </w:r>
    </w:p>
    <w:p w:rsidR="006D59D4" w:rsidRPr="006D59D4" w:rsidRDefault="007E3A1B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Утвердить примерную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форму Соглашения об определении границ прилегающей территории, согласно приложения 2 к настоящему Постановлению. </w:t>
      </w:r>
    </w:p>
    <w:p w:rsidR="006D59D4" w:rsidRPr="006D59D4" w:rsidRDefault="007E3A1B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Опубликовать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настоящее постановление в информационном листке «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Перекопский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Вестник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и разместить его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Волгоградской области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сети «Интернет».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 4. Контроль за исполнением настоящего постановления оставляю за собой.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Default="007E3A1B" w:rsidP="007E3A1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Глава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</w:p>
    <w:p w:rsidR="007E3A1B" w:rsidRPr="006D59D4" w:rsidRDefault="007E3A1B" w:rsidP="007E3A1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сельского поселения                                                                     С.Г. Кудрин</w:t>
      </w:r>
    </w:p>
    <w:p w:rsidR="006D59D4" w:rsidRDefault="006D59D4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            </w:t>
      </w: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Pr="006D59D4" w:rsidRDefault="007E3A1B" w:rsidP="006D59D4">
      <w:pPr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59D4" w:rsidRPr="006D59D4" w:rsidRDefault="006D59D4" w:rsidP="007E3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№ 1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 постановлению Администрации</w:t>
      </w:r>
    </w:p>
    <w:p w:rsidR="006D59D4" w:rsidRPr="006D59D4" w:rsidRDefault="007E3A1B" w:rsidP="007E3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</w:t>
      </w:r>
    </w:p>
    <w:p w:rsidR="006D59D4" w:rsidRPr="006D59D4" w:rsidRDefault="007E3A1B" w:rsidP="007E3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9B3D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г. № </w:t>
      </w:r>
      <w:r w:rsidR="009B3D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  <w:bookmarkStart w:id="0" w:name="_GoBack"/>
      <w:bookmarkEnd w:id="0"/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6D59D4" w:rsidRPr="007E3A1B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Порядок</w:t>
      </w: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br/>
        <w:t>заключения Соглашения об определении границ прилегающей территории</w:t>
      </w:r>
    </w:p>
    <w:p w:rsidR="006D59D4" w:rsidRPr="005334D8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1. Общие положения</w:t>
      </w:r>
      <w:r w:rsid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 1.1. Настоящий Порядок разработан в соответствии с </w:t>
      </w:r>
      <w:hyperlink r:id="rId6" w:history="1">
        <w:r w:rsidRPr="00871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87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Российской Федерации, </w:t>
      </w:r>
      <w:hyperlink r:id="rId7" w:history="1">
        <w:r w:rsidRPr="00871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Законом Волгоградской области от 10 июля 2018 года N 83-ОД «О порядке определения органами местного самоуправления границ прилегающих территорий», Правил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ами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благоустройства территории </w:t>
      </w:r>
      <w:proofErr w:type="spellStart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Перкекопского</w:t>
      </w:r>
      <w:proofErr w:type="spellEnd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proofErr w:type="spellStart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Волгоградской области, утвержденных решением Совета депутатов </w:t>
      </w:r>
      <w:proofErr w:type="spellStart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Переккопского</w:t>
      </w:r>
      <w:proofErr w:type="spellEnd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proofErr w:type="spellStart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Волгоградской области от 01.03.2018 г. № 46/2 (в редакции от 30.10.2018 г.  № 2/1, от 27.04.2020 г.  № 23/2)                                                                                                                                                                                          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- Правила благоустройства), и регламентирует в рамках решения вопроса местного значения по организации благоустройства и озеленения территории </w:t>
      </w:r>
      <w:proofErr w:type="spellStart"/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– </w:t>
      </w:r>
      <w:proofErr w:type="spellStart"/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Перекопское</w:t>
      </w:r>
      <w:proofErr w:type="spellEnd"/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сельское поселения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поселение) процедуру подготовки и заключения Соглашения об определении границ прилегающей территории. 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 1.2. Соглашение об определении границ прилегающей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территории (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далее- – Соглашение) заключается в целях:</w:t>
      </w:r>
    </w:p>
    <w:p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создания комфортных и благоприятных условий для проживания граждан и (или) посещения гражданами соответствующих объектов;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создания эстетической привлекательности объекта;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улучшение экологического состояния прилегающей территории;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г)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выполнения,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действующих нормативных правовых актов, в том числе санитарных, экологических, строительных и иных норм и правил, устанавливающих требования к благоустройству прилегающей территории в зависимости от вида деятельности, осуществляемой на соответствующих объектах.</w:t>
      </w:r>
    </w:p>
    <w:p w:rsidR="006D59D4" w:rsidRPr="006D59D4" w:rsidRDefault="00871185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1.3. Соглашение об определении границ прилегающей территории заключается Администрацией </w:t>
      </w:r>
      <w:proofErr w:type="spellStart"/>
      <w:r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proofErr w:type="spellStart"/>
      <w:r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(далее – Администрация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поселения) с юридическим лицом, физическим лицом или индивидуальным предпринимателем (далее – правообладатель объекта), который владеет или (и) пользуется зданием, строением, сооружением, нежилым помещением в многоквартирном доме, временной постройки, земельного участка и линейными объектами (далее - объект) на 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 РФ.</w:t>
      </w:r>
    </w:p>
    <w:p w:rsidR="006D59D4" w:rsidRPr="006D59D4" w:rsidRDefault="00871185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 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1.4. Соглашение заключается на основании письменного заявления правообладателя объекта. Администрация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 с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учетом имеющихся у него сведений о зданиях, строениях, сооружениях, земельных участках, расположенных в муниципальном образовании, вправе самостоятельно направлять собственникам и (или) законным владельцам указанных объектов либо уполномоченным лицам проект соглашения с приложением к нему карты-схемы.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1.5. 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1.6. В настоящем Порядке используются следующие понятия:</w:t>
      </w:r>
    </w:p>
    <w:p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1.6.1.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Законом Волгоградской области от 10 июля 2018 года N 83-ОД «О порядке определения органами местного самоуправления границ прилегающих территорий»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1.6.2.благоустройство территории – комплекс предусмотренных правилами благоустройства территории </w:t>
      </w:r>
      <w:proofErr w:type="spellStart"/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1.6.3. правообладатели объекта - юридические лица, физические лица или индивидуальные предприниматели (далее – правообладатели объекта), которые владеют или (и) пользуются зданием, строением, сооружением, нежилым помещением в многоквартирном доме, временной постройкой, земельным участком и линейными объектами (далее - объект) на 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</w:t>
      </w:r>
    </w:p>
    <w:p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1.6.4. содержание объектов благоустройства - комплекс работ и мероприятий в соответствии с установленными санитарными, экологическими, строительными и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иными нормами,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правилами по уборке объектов благоустройства и уходу за зелеными насаждениями, а также устранению незначительных деформаций и повреждений конструктивных элементов объектов благоустройства;</w:t>
      </w:r>
    </w:p>
    <w:p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1.6.5. Соглашение об определении границ прилегающей территории - документ, содержащий условия и обязанности Сторон по договору по проведению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направленных на создание, содержание и восстановление элементов благоустройства на закреплённой территории.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1.6.6. озелененная территория - разновидность объекта благоустройства, представляющая собой территорию различного функционального назначения, покрытую древесно-кустарниковой и (или) травянистой растительностью естественного либо искусственного происхождения, включая участки, не покрытые растительностью (почвенный покров), но являющиеся неотъемлемой составной частью озелененной территории, на которых размещаются или могут размещаться иные объекты благоустройства.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  <w:r w:rsidR="005334D8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  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настоящем Порядке используются также иные термины и определения, подлежащие толкованию в соответствии с действующим законодательством Российской Федерации.</w:t>
      </w:r>
    </w:p>
    <w:p w:rsidR="006D59D4" w:rsidRPr="005334D8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2. Порядок заключения и прекращения Соглашения</w:t>
      </w:r>
      <w:r w:rsid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2.1. С заявлением о заключении Соглашения (</w:t>
      </w:r>
      <w:hyperlink r:id="rId8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 </w:t>
        </w:r>
      </w:hyperlink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 к настоящему порядку)  (далее - заявление) </w:t>
      </w:r>
      <w:hyperlink r:id="rId9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правообладатель объекта</w:t>
        </w:r>
      </w:hyperlink>
      <w:r w:rsidR="006D59D4"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обращается в </w:t>
      </w:r>
      <w:hyperlink r:id="rId10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Администрацию</w:t>
        </w:r>
      </w:hyperlink>
      <w:r w:rsidR="006D59D4"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P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  с указанием: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юридических лиц - полного наименования юридического лица, места нахождения;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для индивидуальных предпринимателей и физических лиц, не являющихся индивидуальными предпринимателями, - фамилии, имени, отчества, места жительства;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адреса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назначение объекта;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 С заявлением представляются следующие правоустанавливающие документы: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юридических лиц и индивидуальных предпринимателей: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выписка из единого государственного реестра юридических лиц или учредительные документы, или свидетельство о государственной регистрации юридического лица, или выписка из единого государственного реестра индивидуальных предпринимателей, или свидетельство о государственной регистрации физического лица в качестве индивидуального предпринимателя;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паспорт (для индивидуальных предпринимателей);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правоустанавливающие документы, на объект недвижимости;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правоустанавливающие документы на земельный участок, предоставленный под существующий объект недвижимости;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кадастровый паспорт земельного участка или схема расположения земельного участка (при их наличии).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физических лиц: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паспорт;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правоустанавливающие документы, на объект недвижимости;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правоустанавливающие документы на земельный участок, предоставленный под существующий объект недвижимости;</w:t>
      </w:r>
    </w:p>
    <w:p w:rsidR="005334D8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кадастровый паспорт земельного участка или схема расположения земельного участка (при их наличии).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2.3. Документы, предусмотренные </w:t>
      </w:r>
      <w:hyperlink r:id="rId11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2.2</w:t>
        </w:r>
      </w:hyperlink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настоящего Порядка, предоставляются в копиях.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2.4. Заявление с прилагаемыми к нему документами подлежит регистрации в Администрации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 в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день его поступления.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 регистрации документы не позднее 1 рабочего дня со дня регистрации направляются на рассмотрение и подготовку проекта Соглашения 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полномоченному должностному лицу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 (далее - должностное лицо)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2.5. Должностное лицо в срок, не превышающий 3 (трех) рабочих дней со дня их поступления осуществляет проверку приложенных к заявлению копий документов на соответствие требованиям пунктов 2.2, 2.3. настоящего Порядка и на предмет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отсутствия оснований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отказа в заключение Соглашения, предусмотренными п. 2.6. настоящего Порядка.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2.5.1. После проведения проверки, указанной в п. 2.5. настоящего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Порядка должностное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лицо в течение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 (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трех) рабочих дней выполняет следующие действия: 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при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несоответствии заявления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документов, прилагаемых к заявлению требованиям, установленных пунктами 2.2, 2.3. настоящего Порядка должностное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 направляет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в случае если заявление и документы, прилагаемые к заявлению соответствуют требованиям, установленных пунктами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2.3. настоящего Порядка должностное лицо подготавливает проект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Соглашения 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направляет его заявителю; 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при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наличии оснований для отказа в заключение Соглашения, предусмотренных </w:t>
      </w:r>
      <w:hyperlink r:id="rId12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2.6.</w:t>
        </w:r>
      </w:hyperlink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настоящего Порядка, должностное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 направляет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заявителю письменное уведомление с указанием причины отказа.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2.6. Основаниями для отказа в заключении Соглашения являются:</w:t>
      </w:r>
    </w:p>
    <w:p w:rsidR="005334D8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устранение в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срок недостатков, указанных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п.</w:t>
      </w:r>
      <w:r w:rsid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п. 2.5.1.</w:t>
      </w:r>
      <w:hyperlink r:id="rId13" w:history="1">
        <w:r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п. 2.5. 2.5.</w:t>
        </w:r>
      </w:hyperlink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настоящего Порядка;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несоответствие заявителя требованиям, установленных </w:t>
      </w:r>
      <w:hyperlink r:id="rId14" w:history="1">
        <w:r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 пункте 1.3.</w:t>
        </w:r>
      </w:hyperlink>
      <w:r w:rsidR="005334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настоящего Порядка;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2.7. Соглашение составляется по форме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(приложение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 2 к настоящему Постановлению) и содержит следующие разделы: предмет соглашения, обязанности и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ответственность сторон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срок действия, заключительные положения.</w:t>
      </w:r>
    </w:p>
    <w:p w:rsidR="005334D8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Карта-схема является неотъемлемой частью настоящего соглашения и должна содержать сведения, установленные </w:t>
      </w:r>
      <w:r w:rsidR="0021306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статьей 5 Закона</w:t>
      </w:r>
      <w:r w:rsidR="005334D8" w:rsidRP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Волгоградской области от 10 июля 2018 года N 83-ОД «О порядке определения органами местного самоуправления границ прилегающих территорий»</w:t>
      </w:r>
      <w:r w:rsid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2.8. Каждое заключенное Соглашение регистрируется в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Реестре Соглашений об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определении границ прилегающей территории. Реестр ведется в электронном виде должностным лицом.  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3. Контроль за исполнением настоящего Порядка. </w:t>
      </w:r>
      <w:r w:rsidRPr="006D59D4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 3.1. Контроль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 исполнением настоящего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Порядка осуществляется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Администрацией поселения в соответствии с нормами действующего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законодательства, Правилами</w:t>
      </w: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благоустройства, иными муниципальными нормативными правовыми актами и заключенными Соглашениями.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13068" w:rsidRDefault="00213068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13068" w:rsidRDefault="00213068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lastRenderedPageBreak/>
        <w:t> </w:t>
      </w:r>
      <w:hyperlink r:id="rId15" w:history="1">
        <w:r w:rsidRPr="006D59D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Приложение </w:t>
        </w:r>
      </w:hyperlink>
      <w:r w:rsidRPr="006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6D59D4" w:rsidRPr="006D59D4" w:rsidRDefault="00E90F71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 Порядку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заключения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Соглашения о благоустройстве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прилегающей территории</w:t>
      </w:r>
    </w:p>
    <w:tbl>
      <w:tblPr>
        <w:tblW w:w="5129" w:type="pct"/>
        <w:tblCellSpacing w:w="15" w:type="dxa"/>
        <w:tblInd w:w="-60" w:type="dxa"/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6D59D4" w:rsidRPr="006D59D4" w:rsidTr="00E90F71">
        <w:trPr>
          <w:trHeight w:val="242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D4" w:rsidRPr="006D59D4" w:rsidRDefault="006D59D4" w:rsidP="006D59D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  <w:t> </w:t>
            </w:r>
          </w:p>
          <w:p w:rsidR="006D59D4" w:rsidRPr="006D59D4" w:rsidRDefault="006D59D4" w:rsidP="006D59D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6D59D4" w:rsidRPr="006D59D4" w:rsidTr="00E90F71">
        <w:trPr>
          <w:trHeight w:val="113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D4" w:rsidRPr="006D59D4" w:rsidRDefault="006D59D4" w:rsidP="006D59D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6D59D4" w:rsidRPr="006D59D4" w:rsidTr="00E90F71">
        <w:trPr>
          <w:trHeight w:val="356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Главе сельского поселения</w:t>
            </w:r>
          </w:p>
          <w:p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Преполовенка</w:t>
            </w:r>
            <w:proofErr w:type="spellEnd"/>
          </w:p>
          <w:p w:rsidR="006D59D4" w:rsidRPr="006D59D4" w:rsidRDefault="006D59D4" w:rsidP="006D59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  <w:t xml:space="preserve">                  </w:t>
            </w:r>
          </w:p>
        </w:tc>
      </w:tr>
      <w:tr w:rsidR="006D59D4" w:rsidRPr="006D59D4" w:rsidTr="00E90F71">
        <w:trPr>
          <w:trHeight w:val="117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__________________________</w:t>
            </w:r>
          </w:p>
        </w:tc>
      </w:tr>
      <w:tr w:rsidR="006D59D4" w:rsidRPr="006D59D4" w:rsidTr="00E90F71">
        <w:trPr>
          <w:trHeight w:val="231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</w:t>
            </w:r>
          </w:p>
          <w:p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6D59D4" w:rsidRPr="006D59D4" w:rsidTr="00E90F71">
        <w:trPr>
          <w:trHeight w:val="117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vertAlign w:val="superscript"/>
                <w:lang w:eastAsia="ru-RU"/>
              </w:rPr>
              <w:t>ФИО (полностью)</w:t>
            </w:r>
          </w:p>
        </w:tc>
      </w:tr>
    </w:tbl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Заявление о заключении Соглашения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 определении </w:t>
      </w:r>
      <w:r w:rsidR="00E90F71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границ прилегающей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территории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E90F71">
      <w:pPr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 Прошу заключить Соглашение об определении </w:t>
      </w:r>
      <w:r w:rsidR="00E90F71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границ прилегающей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90F71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территории к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земельному участку по адресу: ______________________________________________________________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6D59D4" w:rsidRPr="006D59D4" w:rsidRDefault="000E4A9C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«_____» ____________ 20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 г.                  __________ /__________________/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                           расшифровка </w:t>
      </w:r>
    </w:p>
    <w:p w:rsidR="006D59D4" w:rsidRDefault="006D59D4" w:rsidP="006D59D4">
      <w:pPr>
        <w:spacing w:after="20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0E4A9C" w:rsidRDefault="000E4A9C" w:rsidP="006D59D4">
      <w:pPr>
        <w:spacing w:after="20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0E4A9C" w:rsidRPr="006D59D4" w:rsidRDefault="000E4A9C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59D4" w:rsidRPr="006D59D4" w:rsidRDefault="006D59D4" w:rsidP="000E4A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№ 2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 постановлению Администрации</w:t>
      </w:r>
    </w:p>
    <w:p w:rsidR="006D59D4" w:rsidRPr="006D59D4" w:rsidRDefault="000E4A9C" w:rsidP="000E4A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</w:t>
      </w:r>
    </w:p>
    <w:p w:rsidR="006D59D4" w:rsidRPr="006D59D4" w:rsidRDefault="000E4A9C" w:rsidP="000E4A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05.04.2021 г. № 36</w:t>
      </w:r>
    </w:p>
    <w:p w:rsidR="006D59D4" w:rsidRPr="006D59D4" w:rsidRDefault="006D59D4" w:rsidP="00F43943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Соглашение об определении границ прилегающей территории 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0E4A9C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Перекопское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сельское поселение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</w:t>
      </w:r>
      <w:proofErr w:type="gramStart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 «</w:t>
      </w:r>
      <w:proofErr w:type="gram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_____»___________20__г.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F65527" w:rsidP="00F6552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 муниципального района 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Волгоградской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  (далее - Администрация </w:t>
      </w:r>
      <w:proofErr w:type="spellStart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поселения), в лице Главы </w:t>
      </w:r>
      <w:proofErr w:type="spellStart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 _______________ действующего на основании Устава </w:t>
      </w:r>
      <w:proofErr w:type="spellStart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муниципального района 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Волгоградской области  с одной стороны,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____________действующего на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основании_________________________________________________________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___________именуемый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дальнейшем «Уполномоченное лицо», с другой стороны, а вместе именуемые «Стороны», на основании Правил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муниципального района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области, утвержденные решением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 №____ от______ (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ред. от______) ( далее - Правила благоустройства) заключили настоящее Соглашение о нижеследующем: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F65527">
      <w:pPr>
        <w:numPr>
          <w:ilvl w:val="0"/>
          <w:numId w:val="1"/>
        </w:numPr>
        <w:tabs>
          <w:tab w:val="clear" w:pos="720"/>
          <w:tab w:val="num" w:pos="993"/>
        </w:tabs>
        <w:spacing w:line="240" w:lineRule="auto"/>
        <w:ind w:left="1843" w:right="1133" w:hanging="144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ПРЕДМЕТ СОГЛАШЕНИЯ.</w:t>
      </w:r>
    </w:p>
    <w:p w:rsidR="006D59D4" w:rsidRPr="006D59D4" w:rsidRDefault="00F65527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настоящим Соглашением «Администрация поселения» определяет за «Уполномоченным лицом» территорию общего пользования, границы которого установлены ст. 6 </w:t>
      </w:r>
      <w:r w:rsidRP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Закона Волгоградской области от 10 июля 2018 года N 83-ОД «О порядке определения органами местного самоуправления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границ прилегающих территорий»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расположенную по адресу: _________________________________, ул. __________________, а «Уполномоченное лицо» обязуется осуществлять содержание и благоустройство определенной  территории в соответствии с действующим законодательством, Правилами благоустройства и условиями настоящего Соглашения. </w:t>
      </w:r>
    </w:p>
    <w:p w:rsidR="006D59D4" w:rsidRPr="006D59D4" w:rsidRDefault="006D59D4" w:rsidP="00F6552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Карта-схема является неотъемлемой частью настоящего соглашения и должна содержа</w:t>
      </w:r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ть сведения, установленные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ст. 5 </w:t>
      </w:r>
      <w:r w:rsidR="00F65527" w:rsidRP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Закона Волгоградской области от 10 июля 2018 года N 83-ОД «О порядке определения органами местного самоуправления границ прилегающих территорий».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 ОБЯЗАННОСТИ СТОРОН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2.1. «Уполномоченное лицо» обязано: 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2.1.1.Обеспечивать: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своевременную и качественную очистку и уборку принадлежащих им на праве собственности или ином вещном праве земельных участков;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выполнение работ по содержанию и благоустройству,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- поддерживать порядок и принимать меры для сохранения объектов благоустройства прилегающей территории к Объекту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границах,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установленных в Карте-схеме, указанной в разделе 1 настоящего Соглашения.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2.2.2.Соблюдать срок (периодичность) выполнения работ по содержанию и благоустройству прилегающей к Объекту территории в соответствии с Правилами благоустройства. 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2.2.3. Не препятствовать Администрации </w:t>
      </w:r>
      <w:proofErr w:type="spellStart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 для осуществления контроля за соблюдением Уполномоченным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лицом условий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настоящего Соглашения, Правил благоустройства.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2.2.4.Обеспечить выполнение обязанностей, предусмотренных настоящим Соглашением. 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 «Администрация </w:t>
      </w:r>
      <w:proofErr w:type="spellStart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поселения»: 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2.2.1.Осуществляет контроль за качеством и сроками (периодичностью) выполнения Уполномоченным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лицом работ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содержанию и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благоустройству прилегающей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территории в соответствии с действующим законодательством, а также Правилами благоустройства. 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2.2.2. При выявлении фактов неисполнения или ненадлежащего исполнения Уполномоченным лицом обязательств, предусмотренных настоящим Соглашением, вправе составить протокол об административном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правонарушении 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передать его на рассмотрение в Административную комиссию </w:t>
      </w:r>
      <w:proofErr w:type="spellStart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proofErr w:type="spellStart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области.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2.2.3. Не препятствовать Уполномоченному лицу в осуществлению действий по содержанию и уборке прилегающей территории. </w:t>
      </w:r>
    </w:p>
    <w:p w:rsidR="006D59D4" w:rsidRPr="006D59D4" w:rsidRDefault="006D59D4" w:rsidP="006D5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 СРОК ДЕЙСТВИЯ СОГЛАШЕНИЯ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6D59D4" w:rsidRPr="006D59D4" w:rsidRDefault="006D59D4" w:rsidP="00F6552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3.1.  Настоящее Соглашение вступает в силу со дня его подписания Сторонами и действует до дня прекращения прав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«Уполномоченного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лица» на объект, указанный в разделе 1 настоящего Соглашения или его расторжения по соглашению Сторон или в ином установленном порядке.  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4. ОТВЕТСТВЕННОСТЬ СТОРОН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 РФ, </w:t>
      </w:r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 и нормативными правовыми актами </w:t>
      </w:r>
      <w:proofErr w:type="spellStart"/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и </w:t>
      </w:r>
      <w:proofErr w:type="spellStart"/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</w:t>
      </w:r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ия.</w:t>
      </w:r>
    </w:p>
    <w:p w:rsidR="006D59D4" w:rsidRPr="006D59D4" w:rsidRDefault="006D59D4" w:rsidP="006D59D4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5. ЗАКЛЮЧИТЕЛЬНЫЕ ПОЛОЖЕНИЯ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F43943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5.1. Настоящее Соглашение заключено в двух экземплярах, имеющих равную юридическую силу, один экземпляр выдается Администрации поселения, второй экземпляр – Уполномоченному лицу. </w:t>
      </w:r>
    </w:p>
    <w:p w:rsidR="006D59D4" w:rsidRPr="006D59D4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5.2. Настоящее Соглашение зарегистрировано в Реестре Соглашений о об определении границ прилегающей территории за №______.</w:t>
      </w:r>
    </w:p>
    <w:p w:rsidR="006D59D4" w:rsidRPr="006D59D4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5.3.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 По взаимному соглашению Сторон площадь прилегающей территории, </w:t>
      </w:r>
      <w:r w:rsidR="00F43943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закрепленной за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уполномоченным лицом в целях ее содержания и уборки может быть увеличена на основании дополнительного соглашения к настоящему Соглашению. </w:t>
      </w:r>
    </w:p>
    <w:p w:rsidR="006D59D4" w:rsidRPr="006D59D4" w:rsidRDefault="006D59D4" w:rsidP="006D5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передаются на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рассмотрение в судебном порядке в соответствии с действующим законодательством Российской Федерации. 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5.5. Приложением к настоящему Соглашению является карта-схема закрепления территории за объектом. </w:t>
      </w:r>
    </w:p>
    <w:p w:rsidR="006D59D4" w:rsidRDefault="006D59D4" w:rsidP="00F4394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4394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6. АДРЕСА И БАНКОВСКИЕ РЕКВИЗИТЫ СТОРОН</w:t>
      </w:r>
    </w:p>
    <w:p w:rsidR="00F43943" w:rsidRPr="00F43943" w:rsidRDefault="00F43943" w:rsidP="00F4394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43943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</w:t>
      </w:r>
      <w:r w:rsidR="00F43943" w:rsidRP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Уполномоченное лицо:</w:t>
      </w:r>
    </w:p>
    <w:p w:rsidR="006D59D4" w:rsidRPr="006D59D4" w:rsidRDefault="00F43943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поселения:                                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:rsidR="006D59D4" w:rsidRPr="006D59D4" w:rsidRDefault="006D59D4" w:rsidP="00F43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Приложение к соглашению </w:t>
      </w:r>
    </w:p>
    <w:p w:rsidR="006D59D4" w:rsidRPr="006D59D4" w:rsidRDefault="006D59D4" w:rsidP="00F43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Соглашение об определении границ</w:t>
      </w:r>
    </w:p>
    <w:p w:rsidR="006D59D4" w:rsidRPr="006D59D4" w:rsidRDefault="006D59D4" w:rsidP="00F43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прилегающей территории </w:t>
      </w:r>
    </w:p>
    <w:p w:rsidR="006D59D4" w:rsidRPr="006D59D4" w:rsidRDefault="006D59D4" w:rsidP="006D59D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Карта-схема</w:t>
      </w:r>
    </w:p>
    <w:p w:rsidR="006D59D4" w:rsidRPr="006D59D4" w:rsidRDefault="006D59D4" w:rsidP="006D59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4387"/>
      </w:tblGrid>
      <w:tr w:rsidR="006D59D4" w:rsidRPr="006D59D4" w:rsidTr="006D59D4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адрес здания, строения, сооружения,</w:t>
            </w:r>
          </w:p>
          <w:p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земельного участка, в отношении которого устанавливаются границы прилегающей территории (при его наличии), </w:t>
            </w:r>
          </w:p>
          <w:p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либо обозначение места расположения данных объектов с указанием наименования (наименований) и вида (видов) объ</w:t>
            </w:r>
            <w:r w:rsidR="00F439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екта (объектов) благоустройства.</w:t>
            </w:r>
          </w:p>
          <w:p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D4" w:rsidRPr="006D59D4" w:rsidRDefault="006D59D4" w:rsidP="006D59D4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D59D4" w:rsidRPr="006D59D4" w:rsidTr="006D59D4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</w:t>
            </w:r>
            <w:r w:rsidR="00F439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овый адрес, контактные телефоны.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D4" w:rsidRPr="006D59D4" w:rsidRDefault="006D59D4" w:rsidP="006D59D4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F43943" w:rsidRDefault="006D59D4" w:rsidP="006D59D4">
      <w:pPr>
        <w:spacing w:after="20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  </w:t>
      </w:r>
    </w:p>
    <w:p w:rsidR="006D59D4" w:rsidRPr="006D59D4" w:rsidRDefault="00F43943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            С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хематическое изображение границ здания, строения, сооружения, земельного </w:t>
      </w:r>
      <w:r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участка; схематическое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изображение границ территории, прилегающей к зданию, строению, сооружению, земельному </w:t>
      </w:r>
      <w:r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участку; схематическое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изображение, наименование (наименования) элементов благоустройства, попадающих в границы прилегающей территории. </w:t>
      </w:r>
      <w:r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(масштаб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1:500 или 1:1000).</w:t>
      </w:r>
    </w:p>
    <w:p w:rsidR="006D59D4" w:rsidRPr="006D59D4" w:rsidRDefault="006D59D4" w:rsidP="006D59D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280A" w:rsidRPr="006D59D4" w:rsidRDefault="0045280A">
      <w:pPr>
        <w:rPr>
          <w:sz w:val="24"/>
          <w:szCs w:val="24"/>
        </w:rPr>
      </w:pPr>
    </w:p>
    <w:sectPr w:rsidR="0045280A" w:rsidRPr="006D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D37"/>
    <w:multiLevelType w:val="multilevel"/>
    <w:tmpl w:val="6ED2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E48E6"/>
    <w:multiLevelType w:val="multilevel"/>
    <w:tmpl w:val="CD0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D4"/>
    <w:rsid w:val="000E4A9C"/>
    <w:rsid w:val="00213068"/>
    <w:rsid w:val="0045280A"/>
    <w:rsid w:val="005334D8"/>
    <w:rsid w:val="006D59D4"/>
    <w:rsid w:val="00717027"/>
    <w:rsid w:val="007E3A1B"/>
    <w:rsid w:val="00871185"/>
    <w:rsid w:val="009B3D0A"/>
    <w:rsid w:val="00E61CC0"/>
    <w:rsid w:val="00E90F71"/>
    <w:rsid w:val="00F43943"/>
    <w:rsid w:val="00F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B2491-6D95-4ACD-9B81-8C70E2BA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9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278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71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1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1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3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64072.0/" TargetMode="External"/><Relationship Id="rId11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5" Type="http://schemas.openxmlformats.org/officeDocument/2006/relationships/hyperlink" Target="garantf1://18664768.0/" TargetMode="External"/><Relationship Id="rId15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0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4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2021-04-05T07:05:00Z</cp:lastPrinted>
  <dcterms:created xsi:type="dcterms:W3CDTF">2021-04-05T05:45:00Z</dcterms:created>
  <dcterms:modified xsi:type="dcterms:W3CDTF">2021-04-12T07:05:00Z</dcterms:modified>
</cp:coreProperties>
</file>