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D" w:rsidRPr="00A8714D" w:rsidRDefault="00A8714D" w:rsidP="00B90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14D">
        <w:rPr>
          <w:rFonts w:ascii="Times New Roman" w:hAnsi="Times New Roman" w:cs="Times New Roman"/>
          <w:sz w:val="24"/>
          <w:szCs w:val="24"/>
        </w:rPr>
        <w:t>АДМИНИСТРАЦИЯ  ПЕРЕКОПСКОГО  СЕЛЬСКОГО ПОСЕЛЕНИЯ</w:t>
      </w:r>
    </w:p>
    <w:p w:rsidR="00A8714D" w:rsidRPr="00A8714D" w:rsidRDefault="00A8714D" w:rsidP="00B90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14D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A8714D" w:rsidRPr="00A8714D" w:rsidRDefault="00A8714D" w:rsidP="00B90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14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8714D" w:rsidRPr="00A8714D" w:rsidRDefault="00A8714D" w:rsidP="00B90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714D" w:rsidRPr="00A8714D" w:rsidRDefault="00A8714D" w:rsidP="00B90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714D" w:rsidRPr="00A8714D" w:rsidRDefault="00A8714D" w:rsidP="00B90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1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14D" w:rsidRPr="00A8714D" w:rsidRDefault="006A222E" w:rsidP="00B907C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26.06</w:t>
      </w:r>
      <w:r w:rsidR="00A8714D">
        <w:rPr>
          <w:rFonts w:ascii="Times New Roman" w:hAnsi="Times New Roman" w:cs="Times New Roman"/>
          <w:b w:val="0"/>
          <w:sz w:val="24"/>
          <w:szCs w:val="24"/>
        </w:rPr>
        <w:t xml:space="preserve">.2018 №  </w:t>
      </w:r>
      <w:r>
        <w:rPr>
          <w:rFonts w:ascii="Times New Roman" w:hAnsi="Times New Roman" w:cs="Times New Roman"/>
          <w:b w:val="0"/>
          <w:sz w:val="24"/>
          <w:szCs w:val="24"/>
        </w:rPr>
        <w:t>61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«Об утверждении «Генеральной схемы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очистки территорий населенных пунктов</w:t>
      </w:r>
    </w:p>
    <w:p w:rsidR="004F5A95" w:rsidRPr="00A8714D" w:rsidRDefault="00A8714D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поселения»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В целях обеспечения экологического и санитарно-эпидемиологического благополучия населения на территории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в соответствии со ст. 14 Федерального закона от 06.10.2003 г. № 131- ФЗ «Об общих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 среды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>», постановлением Госстроя РФ от 21.08.2003 № 152 «Об утверждении методических рекомендаций о порядке разработки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генеральных схем очистки территорий населенных пунктов Российской Федерации», Устава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  <w:r w:rsidR="006A22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A222E">
        <w:rPr>
          <w:rFonts w:ascii="Times New Roman" w:eastAsia="TimesNewRomanPSMT" w:hAnsi="Times New Roman" w:cs="Times New Roman"/>
          <w:sz w:val="24"/>
          <w:szCs w:val="24"/>
        </w:rPr>
        <w:t>Клетского</w:t>
      </w:r>
      <w:proofErr w:type="spellEnd"/>
      <w:r w:rsidR="006A222E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14D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1. Утвердить Генеральную схему очистки территории населенных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пунктов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(Приложение 1)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2. Опубликовать настоящее постановление на официальном сайте</w:t>
      </w:r>
      <w:r w:rsidR="006A222E">
        <w:rPr>
          <w:rFonts w:ascii="Times New Roman" w:eastAsia="TimesNewRomanPSMT" w:hAnsi="Times New Roman" w:cs="Times New Roman"/>
          <w:sz w:val="24"/>
          <w:szCs w:val="24"/>
        </w:rPr>
        <w:t xml:space="preserve"> администрации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3B60" w:rsidRPr="00A8714D" w:rsidRDefault="00FF3B60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3B60" w:rsidRPr="00A8714D" w:rsidRDefault="00FF3B60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3B60" w:rsidRPr="00A8714D" w:rsidRDefault="00FF3B60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3B60" w:rsidRPr="00A8714D" w:rsidRDefault="00FF3B60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714D" w:rsidRPr="00A8714D" w:rsidRDefault="00A8714D" w:rsidP="00B9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14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8714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A87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4D" w:rsidRPr="00A8714D" w:rsidRDefault="00A8714D" w:rsidP="00B9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14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С.Г. Кудрин</w:t>
      </w: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714D" w:rsidRDefault="00A8714D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714D" w:rsidRDefault="00A8714D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8714D" w:rsidRPr="00A8714D" w:rsidRDefault="00A8714D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Приложение №1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УТВЕРЖДЕНО: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постановлением 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>Главы</w:t>
      </w:r>
    </w:p>
    <w:p w:rsidR="004F5A95" w:rsidRPr="00A8714D" w:rsidRDefault="00A8714D" w:rsidP="00B90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</w:p>
    <w:p w:rsidR="004F5A95" w:rsidRPr="00A8714D" w:rsidRDefault="00C0632F" w:rsidP="00B9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</w:t>
      </w:r>
      <w:r w:rsidR="00FF3B60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от «</w:t>
      </w:r>
      <w:r w:rsidR="006A222E">
        <w:rPr>
          <w:rFonts w:ascii="Times New Roman" w:eastAsia="TimesNewRomanPSMT" w:hAnsi="Times New Roman" w:cs="Times New Roman"/>
          <w:sz w:val="24"/>
          <w:szCs w:val="24"/>
        </w:rPr>
        <w:t xml:space="preserve">26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6A222E">
        <w:rPr>
          <w:rFonts w:ascii="Times New Roman" w:eastAsia="TimesNewRomanPSMT" w:hAnsi="Times New Roman" w:cs="Times New Roman"/>
          <w:sz w:val="24"/>
          <w:szCs w:val="24"/>
        </w:rPr>
        <w:t>июня</w:t>
      </w:r>
      <w:r w:rsid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201</w:t>
      </w:r>
      <w:r w:rsidR="00A8714D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года №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A222E">
        <w:rPr>
          <w:rFonts w:ascii="Times New Roman" w:eastAsia="TimesNewRomanPSMT" w:hAnsi="Times New Roman" w:cs="Times New Roman"/>
          <w:sz w:val="24"/>
          <w:szCs w:val="24"/>
        </w:rPr>
        <w:t>61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Генеральная схема очистки населенных пунктов</w:t>
      </w:r>
    </w:p>
    <w:p w:rsidR="004F5A95" w:rsidRPr="00A8714D" w:rsidRDefault="00A8714D" w:rsidP="00B9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4F5A95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1.ОСНОВАНИЕ ДЛЯ РАЗРАБОТКИ ГЕНЕРАЛЬНОЙ СХЕМЫ</w:t>
      </w:r>
      <w:r w:rsidR="00C0632F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ОЧИСТКИ ТЕРРИТОРИИ </w:t>
      </w:r>
      <w:r w:rsid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ПЕРЕКОПСКОГО</w:t>
      </w: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  <w:r w:rsidR="00C0632F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Очистка и уборка территорий современных населенных пунктов должна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развиваться на основе прогнозируемых решений.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Генеральная схема является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программным документом, который определяет направление развития данной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сферы деятельности на территории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дает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объективную оценку и возможность принятия руководителями органов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и руководителями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специализированных, в данной сфере предприятий в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сех форм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собственности,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правильных решений в сфере санитарной очистки и обращения с отходами на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подведомственных территориях.</w:t>
      </w:r>
      <w:proofErr w:type="gramEnd"/>
    </w:p>
    <w:p w:rsidR="004F5A95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Санитарная очистка населенных пунктов – одно из важнейших санитарно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гигиенических мероприятий, способствующих охране здоровья населения и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окружающей природной среды, включает в себя комплекс работ по сбору,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удалению, обезвреживанию и переработке коммунальных отходов, а также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уборке территорий населенных пунктов.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Генеральная схема определяет очередность осуществления мероприятий,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объемы работ по всем видам санитарной очистки, методы сбора, удаления,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обезвреживания и переработки отходов, необходимое количество уборочных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машин, целесообразность проектирования, строительства или реконструкции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объектов системы санитарной очистки, ориентировочные капиталовложения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на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строительство и приобретение основных средств.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Генеральная схема является одним из инструментов реализации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Федерального закона от 10.01.2002 г. № 7-ФЗ «Об охране окружающей среды»,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Федерального закона от 24.06.1998 г. № 89-ФЗ «Об отходах производства и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потребления», Федерального закона от 30.03.1999 г. № 52-ФЗ «О санитарн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эпидемиологическом благополучии населения».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Генеральная схема разрабатывается в соответствии с Методическими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рекомендациями о порядке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разработки генеральных схем очистки территорий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населенных пунктов Российской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Федерации, утвержденными постановлением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Госстроя России № 152 от 21.08.2003 г. и СанПиН 42-128-4690-88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«Санитарными правилами содержания территорий населенных мест».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Система санитарной очистки и уборки территорий населенных мест должна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предусматривать рациональный сбор, быстрое удаление, надежное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обезвреживание и экономически целесообразную утилизацию бытовых отходов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(хозяйственно-бытовых, в том числе пищевых отходов из жилых и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общественных зданий, предприятий торговли, общественного питания и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культурно-бытового назначения; жидких из неканализованных зданий;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уличного мусора и снега, других бытовых отходов, скапливающихся на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территории населенного пункта) в соответствии с Генеральной схемой очистки</w:t>
      </w:r>
      <w:r w:rsidR="00C0632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населенного пункта, утвержденной постановлением администрации поселения.</w:t>
      </w:r>
    </w:p>
    <w:p w:rsidR="00C0632F" w:rsidRPr="00A8714D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0632F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r w:rsidR="00C0632F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КРАТКАЯ  ХАРАКТЕРИСТИКА </w:t>
      </w:r>
      <w:r w:rsid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ПЕРЕКОПСКОГО</w:t>
      </w:r>
      <w:r w:rsidR="00C0632F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95953" w:rsidRPr="00C95953" w:rsidRDefault="00C0632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</w:t>
      </w:r>
      <w:r w:rsidRPr="00C959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</w:t>
      </w:r>
      <w:r w:rsidR="00C95953" w:rsidRPr="00C9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953" w:rsidRPr="00C95953" w:rsidRDefault="00C95953" w:rsidP="00B9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Перекопское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северо-восточной части района. </w:t>
      </w:r>
      <w:r w:rsidR="00B907C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Перекопское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муниципального  района граничит: </w:t>
      </w:r>
    </w:p>
    <w:p w:rsidR="00C95953" w:rsidRPr="00C95953" w:rsidRDefault="00C95953" w:rsidP="00B9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907CD">
        <w:rPr>
          <w:rFonts w:ascii="Times New Roman" w:hAnsi="Times New Roman" w:cs="Times New Roman"/>
          <w:sz w:val="24"/>
          <w:szCs w:val="24"/>
        </w:rPr>
        <w:t xml:space="preserve">  </w:t>
      </w:r>
      <w:r w:rsidRPr="00C95953">
        <w:rPr>
          <w:rFonts w:ascii="Times New Roman" w:hAnsi="Times New Roman" w:cs="Times New Roman"/>
          <w:sz w:val="24"/>
          <w:szCs w:val="24"/>
        </w:rPr>
        <w:t xml:space="preserve">  на севере с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Серафимовическим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районом</w:t>
      </w:r>
    </w:p>
    <w:p w:rsidR="00C95953" w:rsidRPr="00C95953" w:rsidRDefault="00C95953" w:rsidP="00B9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53">
        <w:rPr>
          <w:rFonts w:ascii="Times New Roman" w:hAnsi="Times New Roman" w:cs="Times New Roman"/>
          <w:sz w:val="24"/>
          <w:szCs w:val="24"/>
        </w:rPr>
        <w:tab/>
        <w:t xml:space="preserve">на юге с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Бузиновским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Захаровским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сельскими  поселениями</w:t>
      </w:r>
    </w:p>
    <w:p w:rsidR="00C95953" w:rsidRPr="00C95953" w:rsidRDefault="00C95953" w:rsidP="00B9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5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востоке с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Иловлинским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районом и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Кременским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</w:p>
    <w:p w:rsidR="00C95953" w:rsidRPr="00C95953" w:rsidRDefault="00C95953" w:rsidP="00B9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53">
        <w:rPr>
          <w:rFonts w:ascii="Times New Roman" w:hAnsi="Times New Roman" w:cs="Times New Roman"/>
          <w:sz w:val="24"/>
          <w:szCs w:val="24"/>
        </w:rPr>
        <w:tab/>
        <w:t xml:space="preserve">на западе с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Клетским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</w:p>
    <w:p w:rsidR="006E2771" w:rsidRPr="00A8714D" w:rsidRDefault="00C95953" w:rsidP="00B907CD">
      <w:pPr>
        <w:tabs>
          <w:tab w:val="left" w:pos="32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5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</w:t>
      </w:r>
      <w:r w:rsidRPr="00C95953">
        <w:rPr>
          <w:rFonts w:ascii="Times New Roman" w:hAnsi="Times New Roman" w:cs="Times New Roman"/>
          <w:sz w:val="24"/>
          <w:szCs w:val="24"/>
        </w:rPr>
        <w:t xml:space="preserve">    Территория сельского поселения состоит из единого земельного массива общей площадью 45179 га из-них сельскохозяйственных угодий 37600 га, в том числе пашни 16873 га, на территории сельского поселения расположены </w:t>
      </w:r>
      <w:r w:rsidR="00404B1A">
        <w:rPr>
          <w:rFonts w:ascii="Times New Roman" w:hAnsi="Times New Roman" w:cs="Times New Roman"/>
          <w:sz w:val="24"/>
          <w:szCs w:val="24"/>
        </w:rPr>
        <w:t>четыре населенных пункта: это хутор</w:t>
      </w:r>
      <w:r w:rsidRPr="00C95953">
        <w:rPr>
          <w:rFonts w:ascii="Times New Roman" w:hAnsi="Times New Roman" w:cs="Times New Roman"/>
          <w:sz w:val="24"/>
          <w:szCs w:val="24"/>
        </w:rPr>
        <w:t xml:space="preserve"> Перекопка</w:t>
      </w:r>
      <w:r w:rsidR="00404B1A">
        <w:rPr>
          <w:rFonts w:ascii="Times New Roman" w:hAnsi="Times New Roman" w:cs="Times New Roman"/>
          <w:sz w:val="24"/>
          <w:szCs w:val="24"/>
        </w:rPr>
        <w:t>, хутор</w:t>
      </w:r>
      <w:r w:rsidRPr="00C959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953"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 w:rsidRPr="00C95953">
        <w:rPr>
          <w:rFonts w:ascii="Times New Roman" w:hAnsi="Times New Roman" w:cs="Times New Roman"/>
          <w:sz w:val="24"/>
          <w:szCs w:val="24"/>
        </w:rPr>
        <w:t>,</w:t>
      </w:r>
      <w:r w:rsidR="00404B1A">
        <w:rPr>
          <w:rFonts w:ascii="Times New Roman" w:hAnsi="Times New Roman" w:cs="Times New Roman"/>
          <w:sz w:val="24"/>
          <w:szCs w:val="24"/>
        </w:rPr>
        <w:t xml:space="preserve"> хутор  Орехов и хутор</w:t>
      </w:r>
      <w:r w:rsidRPr="00C95953">
        <w:rPr>
          <w:rFonts w:ascii="Times New Roman" w:hAnsi="Times New Roman" w:cs="Times New Roman"/>
          <w:sz w:val="24"/>
          <w:szCs w:val="24"/>
        </w:rPr>
        <w:t xml:space="preserve"> Платонов с</w:t>
      </w:r>
      <w:r w:rsidR="00404B1A">
        <w:rPr>
          <w:rFonts w:ascii="Times New Roman" w:hAnsi="Times New Roman" w:cs="Times New Roman"/>
          <w:sz w:val="24"/>
          <w:szCs w:val="24"/>
        </w:rPr>
        <w:t xml:space="preserve"> численностью населения 1400 человек.</w:t>
      </w:r>
    </w:p>
    <w:p w:rsidR="006E2771" w:rsidRPr="00A8714D" w:rsidRDefault="00404B1A" w:rsidP="00B90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A13AF" w:rsidRPr="00A8714D">
        <w:rPr>
          <w:rFonts w:ascii="Times New Roman" w:eastAsia="Calibri" w:hAnsi="Times New Roman" w:cs="Times New Roman"/>
          <w:sz w:val="24"/>
          <w:szCs w:val="24"/>
        </w:rPr>
        <w:t>Административны</w:t>
      </w:r>
      <w:r>
        <w:rPr>
          <w:rFonts w:ascii="Times New Roman" w:eastAsia="Calibri" w:hAnsi="Times New Roman" w:cs="Times New Roman"/>
          <w:sz w:val="24"/>
          <w:szCs w:val="24"/>
        </w:rPr>
        <w:t>й центр – хутор Перекопка</w:t>
      </w:r>
      <w:r w:rsidR="006E2771" w:rsidRPr="00A8714D">
        <w:rPr>
          <w:rFonts w:ascii="Times New Roman" w:eastAsia="Calibri" w:hAnsi="Times New Roman" w:cs="Times New Roman"/>
          <w:sz w:val="24"/>
          <w:szCs w:val="24"/>
        </w:rPr>
        <w:t>, расстояние от административно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центра до г. Волгограда – 135 </w:t>
      </w:r>
      <w:r w:rsidR="006E2771" w:rsidRPr="00A8714D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Start"/>
      <w:r w:rsidR="006E2771" w:rsidRPr="00A8714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="006E2771" w:rsidRPr="00A8714D">
        <w:rPr>
          <w:rFonts w:ascii="Times New Roman" w:eastAsia="Calibri" w:hAnsi="Times New Roman" w:cs="Times New Roman"/>
          <w:sz w:val="24"/>
          <w:szCs w:val="24"/>
        </w:rPr>
        <w:t>до районн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центра ст.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  - 3</w:t>
      </w:r>
      <w:r w:rsidR="006E2771" w:rsidRPr="00A8714D">
        <w:rPr>
          <w:rFonts w:ascii="Times New Roman" w:eastAsia="Calibri" w:hAnsi="Times New Roman" w:cs="Times New Roman"/>
          <w:sz w:val="24"/>
          <w:szCs w:val="24"/>
        </w:rPr>
        <w:t>5 км</w:t>
      </w:r>
      <w:r w:rsidR="00E91E46" w:rsidRPr="00A871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2771" w:rsidRPr="00A8714D">
        <w:rPr>
          <w:rFonts w:ascii="Times New Roman" w:eastAsia="Calibri" w:hAnsi="Times New Roman" w:cs="Times New Roman"/>
          <w:sz w:val="24"/>
          <w:szCs w:val="24"/>
        </w:rPr>
        <w:t>Климат умеренно-континентальный, с умеренно-холодной, снежной зимой и жарким сухим летом.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Современное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развитие внешних и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внутренних транспортных связей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поселения удовлетворительное</w:t>
      </w:r>
      <w:r w:rsidR="00404B1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Основной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экономической специализацией поселения является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сельское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хозяйство.</w:t>
      </w:r>
      <w:r w:rsidR="002F10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В растениеводстве преобладает выращивание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зерновых и маслиничных</w:t>
      </w:r>
    </w:p>
    <w:p w:rsidR="004F5A95" w:rsidRPr="00A8714D" w:rsidRDefault="00404B1A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культур.</w:t>
      </w:r>
    </w:p>
    <w:p w:rsidR="004F5A95" w:rsidRPr="00A8714D" w:rsidRDefault="00B907CD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поселения предприятия по переработке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сельскохозяйственной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продукции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отсутствуют.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 экологической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точки зрения поселение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достаточно благоприятно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проживания.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Одним из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важнейших факторов социально–экономического развития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любого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территориального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образования является его демографический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потенциал, т.е.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количество и качество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людских ресурсов, определяющих возможности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использования всех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компонентов потенциала развития территории. В условиях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демографического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кризиса особую значимость приобретает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оценка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демографического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потенциала с воспроизводственных позиций, а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также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измерение глубины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депопуляционных процессов. Состояние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демографических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процессов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на конкретной территории принято связывать с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понятием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демографической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ситуации, которая представляет собой соотношение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величин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рождаемости,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смертности и миграционной подвижности и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тенденции их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изменения,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создающие в данное время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определенную</w:t>
      </w:r>
      <w:proofErr w:type="gramEnd"/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половозрастную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структуру населения,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определенную динамику его численности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и условия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его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дальнейшего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воспроизводства.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Дальнейший потенциал развития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поселения напрямую зависит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половозрастного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состава, проживающего в нем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населения.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Большую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часть населения составляют люди 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среднего возраста (</w:t>
      </w:r>
      <w:r w:rsidR="00404B1A">
        <w:rPr>
          <w:rFonts w:ascii="Times New Roman" w:eastAsia="TimesNewRomanPSMT" w:hAnsi="Times New Roman" w:cs="Times New Roman"/>
          <w:sz w:val="24"/>
          <w:szCs w:val="24"/>
        </w:rPr>
        <w:t>749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человек) 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пенсионеры</w:t>
      </w:r>
      <w:r w:rsidR="006E2771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404B1A">
        <w:rPr>
          <w:rFonts w:ascii="Times New Roman" w:eastAsia="TimesNewRomanPSMT" w:hAnsi="Times New Roman" w:cs="Times New Roman"/>
          <w:sz w:val="24"/>
          <w:szCs w:val="24"/>
        </w:rPr>
        <w:t>338</w:t>
      </w:r>
      <w:r w:rsidR="00B43C37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человека), чис</w:t>
      </w:r>
      <w:r w:rsidR="002B05EE">
        <w:rPr>
          <w:rFonts w:ascii="Times New Roman" w:eastAsia="TimesNewRomanPSMT" w:hAnsi="Times New Roman" w:cs="Times New Roman"/>
          <w:sz w:val="24"/>
          <w:szCs w:val="24"/>
        </w:rPr>
        <w:t>ленность детей и подростков (313</w:t>
      </w:r>
      <w:r w:rsidR="00B43C37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чел.)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Численность жителей населенных пунктов поселения представлена в таблице 1.</w:t>
      </w:r>
    </w:p>
    <w:p w:rsidR="00B43C37" w:rsidRPr="00A8714D" w:rsidRDefault="00B43C37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Таблица 1. </w:t>
      </w:r>
      <w:r w:rsidR="00B43C37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Численность жителей населенных пунктов поселения</w:t>
      </w:r>
    </w:p>
    <w:p w:rsidR="00B43C37" w:rsidRPr="00A8714D" w:rsidRDefault="00B43C37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E91E46" w:rsidRPr="00A8714D" w:rsidTr="00FF3B60">
        <w:tc>
          <w:tcPr>
            <w:tcW w:w="817" w:type="dxa"/>
          </w:tcPr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/п</w:t>
            </w:r>
          </w:p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сельского</w:t>
            </w:r>
          </w:p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населенного пункта</w:t>
            </w:r>
          </w:p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населения</w:t>
            </w:r>
          </w:p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01.01.2017 г.</w:t>
            </w:r>
          </w:p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91E46" w:rsidRPr="00A8714D" w:rsidTr="00FF3B60">
        <w:tc>
          <w:tcPr>
            <w:tcW w:w="817" w:type="dxa"/>
          </w:tcPr>
          <w:p w:rsidR="00E91E46" w:rsidRPr="00A8714D" w:rsidRDefault="002B05EE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91E46" w:rsidRPr="00A8714D" w:rsidRDefault="002B05EE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Перекопка</w:t>
            </w:r>
          </w:p>
        </w:tc>
        <w:tc>
          <w:tcPr>
            <w:tcW w:w="2393" w:type="dxa"/>
          </w:tcPr>
          <w:p w:rsidR="00E91E46" w:rsidRPr="00A8714D" w:rsidRDefault="002B05EE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945</w:t>
            </w:r>
          </w:p>
        </w:tc>
      </w:tr>
      <w:tr w:rsidR="00E91E46" w:rsidRPr="00A8714D" w:rsidTr="002B05EE">
        <w:trPr>
          <w:trHeight w:val="161"/>
        </w:trPr>
        <w:tc>
          <w:tcPr>
            <w:tcW w:w="817" w:type="dxa"/>
          </w:tcPr>
          <w:p w:rsidR="00E91E46" w:rsidRPr="00A8714D" w:rsidRDefault="002B05EE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91E46" w:rsidRPr="00A8714D" w:rsidRDefault="002B05EE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Логовский</w:t>
            </w:r>
            <w:proofErr w:type="spellEnd"/>
          </w:p>
        </w:tc>
        <w:tc>
          <w:tcPr>
            <w:tcW w:w="2393" w:type="dxa"/>
          </w:tcPr>
          <w:p w:rsidR="00E91E46" w:rsidRPr="00A8714D" w:rsidRDefault="002B05EE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267</w:t>
            </w:r>
          </w:p>
        </w:tc>
      </w:tr>
      <w:tr w:rsidR="002B05EE" w:rsidRPr="00A8714D" w:rsidTr="002B05EE">
        <w:trPr>
          <w:trHeight w:val="115"/>
        </w:trPr>
        <w:tc>
          <w:tcPr>
            <w:tcW w:w="817" w:type="dxa"/>
          </w:tcPr>
          <w:p w:rsidR="002B05EE" w:rsidRPr="00A8714D" w:rsidRDefault="002B05EE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B05EE" w:rsidRPr="00A8714D" w:rsidRDefault="002B05EE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Орехов</w:t>
            </w:r>
          </w:p>
        </w:tc>
        <w:tc>
          <w:tcPr>
            <w:tcW w:w="2393" w:type="dxa"/>
          </w:tcPr>
          <w:p w:rsidR="002B05EE" w:rsidRPr="00A8714D" w:rsidRDefault="002B05EE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177</w:t>
            </w:r>
          </w:p>
        </w:tc>
      </w:tr>
      <w:tr w:rsidR="002B05EE" w:rsidRPr="00A8714D" w:rsidTr="00FF3B60">
        <w:trPr>
          <w:trHeight w:val="81"/>
        </w:trPr>
        <w:tc>
          <w:tcPr>
            <w:tcW w:w="817" w:type="dxa"/>
          </w:tcPr>
          <w:p w:rsidR="002B05EE" w:rsidRPr="00A8714D" w:rsidRDefault="002B05EE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B05EE" w:rsidRPr="00A8714D" w:rsidRDefault="002B05EE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хутор Платонов</w:t>
            </w:r>
          </w:p>
        </w:tc>
        <w:tc>
          <w:tcPr>
            <w:tcW w:w="2393" w:type="dxa"/>
          </w:tcPr>
          <w:p w:rsidR="002B05EE" w:rsidRPr="00A8714D" w:rsidRDefault="002B05EE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</w:tr>
      <w:tr w:rsidR="00E91E46" w:rsidRPr="00A8714D" w:rsidTr="00FF3B60">
        <w:tc>
          <w:tcPr>
            <w:tcW w:w="817" w:type="dxa"/>
          </w:tcPr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A8714D" w:rsidRDefault="00E91E46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91E46" w:rsidRPr="00A8714D" w:rsidRDefault="002B05EE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1400</w:t>
            </w:r>
          </w:p>
        </w:tc>
      </w:tr>
    </w:tbl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Для развития поселения, помимо создания рабочих мест и повышения</w:t>
      </w:r>
      <w:r w:rsidR="006F12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заработной платы, важнейшей задачей является повышение его социальной</w:t>
      </w:r>
      <w:r w:rsidR="006F12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привлекательности, создание благоприятных условий для жизни людей – т.е.</w:t>
      </w:r>
      <w:r w:rsidR="006F12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создание социальной, транспортной и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lastRenderedPageBreak/>
        <w:t>инженерной инфраструктуры.</w:t>
      </w:r>
      <w:r w:rsidR="006F12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Социальная инфраструктура поселения представляет собой совокупность</w:t>
      </w:r>
      <w:r w:rsidR="006F12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образовательных и медицинских учреждений, объектов бытового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обслуживания, торговли, культуры и отдыха, спортивные сооружения и</w:t>
      </w:r>
      <w:r w:rsidR="006F12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сооружения культа.</w:t>
      </w:r>
      <w:r w:rsidR="006F12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Перечень объектов социальной инфраструктуры поселения представлен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таблице 2.</w:t>
      </w:r>
    </w:p>
    <w:p w:rsidR="006F127B" w:rsidRPr="00A8714D" w:rsidRDefault="006F127B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Таблица 2. Характеристика объектов социальной инфраструктуры поселения</w:t>
      </w:r>
    </w:p>
    <w:p w:rsidR="006F127B" w:rsidRPr="00A8714D" w:rsidRDefault="006F127B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127B" w:rsidRPr="00A8714D" w:rsidRDefault="006F127B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127B" w:rsidRPr="00A8714D" w:rsidRDefault="006F127B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127B" w:rsidRPr="00A8714D" w:rsidRDefault="006F127B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488"/>
        <w:gridCol w:w="1555"/>
        <w:gridCol w:w="1210"/>
        <w:gridCol w:w="1701"/>
        <w:gridCol w:w="1559"/>
      </w:tblGrid>
      <w:tr w:rsidR="008715D2" w:rsidRPr="00A8714D" w:rsidTr="008715D2">
        <w:tc>
          <w:tcPr>
            <w:tcW w:w="42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№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п.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п.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Название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населенного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пункта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образования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медицинского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обслуживания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торговли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культуры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559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ind w:right="-5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Спортивные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объекты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715D2" w:rsidRPr="00A8714D" w:rsidTr="008715D2">
        <w:tc>
          <w:tcPr>
            <w:tcW w:w="42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Перекопка</w:t>
            </w:r>
          </w:p>
        </w:tc>
        <w:tc>
          <w:tcPr>
            <w:tcW w:w="1488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Перекопская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155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 «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Перекопский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0" w:type="dxa"/>
          </w:tcPr>
          <w:p w:rsidR="008715D2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   4</w:t>
            </w: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магазина,  </w:t>
            </w:r>
          </w:p>
        </w:tc>
        <w:tc>
          <w:tcPr>
            <w:tcW w:w="1701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559" w:type="dxa"/>
          </w:tcPr>
          <w:p w:rsidR="008715D2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1спортзал </w:t>
            </w:r>
          </w:p>
          <w:p w:rsidR="008715D2" w:rsidRPr="008715D2" w:rsidRDefault="008715D2" w:rsidP="00B907CD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1футбольное поле</w:t>
            </w:r>
          </w:p>
        </w:tc>
      </w:tr>
      <w:tr w:rsidR="008715D2" w:rsidRPr="00A8714D" w:rsidTr="008715D2">
        <w:trPr>
          <w:trHeight w:val="610"/>
        </w:trPr>
        <w:tc>
          <w:tcPr>
            <w:tcW w:w="42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8715D2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Логовский</w:t>
            </w:r>
            <w:proofErr w:type="spellEnd"/>
          </w:p>
          <w:p w:rsidR="008715D2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ФАП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Логовский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0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1магазин</w:t>
            </w:r>
          </w:p>
        </w:tc>
        <w:tc>
          <w:tcPr>
            <w:tcW w:w="1701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559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715D2" w:rsidRPr="00A8714D" w:rsidTr="008715D2">
        <w:trPr>
          <w:trHeight w:val="149"/>
        </w:trPr>
        <w:tc>
          <w:tcPr>
            <w:tcW w:w="42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х. Орехов</w:t>
            </w:r>
          </w:p>
        </w:tc>
        <w:tc>
          <w:tcPr>
            <w:tcW w:w="1488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ФАП «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Перекопский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0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1магазин</w:t>
            </w:r>
          </w:p>
        </w:tc>
        <w:tc>
          <w:tcPr>
            <w:tcW w:w="1701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1559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715D2" w:rsidRPr="00A8714D" w:rsidTr="008715D2">
        <w:trPr>
          <w:trHeight w:val="139"/>
        </w:trPr>
        <w:tc>
          <w:tcPr>
            <w:tcW w:w="42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латонов</w:t>
            </w:r>
            <w:proofErr w:type="spellEnd"/>
          </w:p>
        </w:tc>
        <w:tc>
          <w:tcPr>
            <w:tcW w:w="1488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8715D2" w:rsidRPr="00A8714D" w:rsidTr="008715D2">
        <w:tc>
          <w:tcPr>
            <w:tcW w:w="42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8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15D2" w:rsidRPr="00A8714D" w:rsidRDefault="008715D2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A8714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F127B" w:rsidRPr="00A8714D" w:rsidRDefault="006F127B" w:rsidP="00B90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6F127B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Устойчивое социально-экономическое развитие поселения предполагает: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существенный прогресс в развитии основных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секторов экономики, создание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новых рабочих мест;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-новое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жилищное строительство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-организацию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современных инженерных систем и улучшение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транспортного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обслуживания;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-бережное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 природных ресурсов;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-создание среды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благоприятной для жизни и отдыха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населения;</w:t>
      </w:r>
    </w:p>
    <w:p w:rsidR="004F5A95" w:rsidRPr="00A8714D" w:rsidRDefault="00DE5896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экологически привлекательной, комфортной для проживания и открытой для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инвестиций.</w:t>
      </w:r>
    </w:p>
    <w:p w:rsidR="00DE5896" w:rsidRPr="00A8714D" w:rsidRDefault="00DE5896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Цели устойчивого социально-экономического развития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оселения: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1) повышение уровня жизни населения;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2) сохранение и приумножение природных ресурсов для будущих поколений.</w:t>
      </w:r>
    </w:p>
    <w:p w:rsidR="00DE5896" w:rsidRPr="00A8714D" w:rsidRDefault="00DE5896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Генеральная схема очистки территории </w:t>
      </w:r>
      <w:proofErr w:type="spellStart"/>
      <w:r w:rsid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DE5896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DE5896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:rsidR="00DE5896" w:rsidRPr="00A8714D" w:rsidRDefault="00DE5896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Выделяются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следующие этапы обращения с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отходами: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образование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(жилые и административные здания, школа,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магазины,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ДК, и т.д.);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сбор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(транспортировка отходов к местам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накопления отходов);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использование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(фактически, в поселении производится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 многих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видов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образующихся отходов, для собственных нужд, например,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пищевые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отходы для корма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домашних животных; ботва, сухие листья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и ветки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компостирования,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отходы бумаги и древесины для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растопки печей и т.д.);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транспортировка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от специально оборудованных контейнерных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площадок;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размещение.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Необходимыми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мерами по улучшению санитарного состояния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сельского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поселения будут являться: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разработка,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утверждение и реализация генеральной схемы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санитарной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очистки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поселения;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ликвидация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несанкционированных свалок;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Сбор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твердых бытовых отходов, образующихся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от уборки жилых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помещений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и административных </w:t>
      </w:r>
      <w:r w:rsidR="00E91E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зданий и объектов социальной сферы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(клубные</w:t>
      </w:r>
      <w:r w:rsidR="00E91E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учреждения, </w:t>
      </w:r>
      <w:r w:rsidR="00E91E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магазины) должны </w:t>
      </w:r>
      <w:r w:rsidR="008715D2">
        <w:rPr>
          <w:rFonts w:ascii="Times New Roman" w:eastAsia="TimesNewRomanPSMT" w:hAnsi="Times New Roman" w:cs="Times New Roman"/>
          <w:sz w:val="24"/>
          <w:szCs w:val="24"/>
        </w:rPr>
        <w:t>вывозиться в места</w:t>
      </w:r>
      <w:r w:rsidR="00E91E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временного 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складирования твердых бытовых отходов,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утвержденных</w:t>
      </w:r>
      <w:r w:rsidR="00E91E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администрацией</w:t>
      </w:r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="00DE589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сельского поселения.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Среднегодовые нормы накопления и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 твердых бытовых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отходов,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приведенные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в Таблице 3,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приняты согласно следующим документам: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СНиП 2.07.01-89* «Градостроительство.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Планировка и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застройки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городских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сельских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поселений»;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сборнику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удельных показателей образования отходов производства 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потребления, </w:t>
      </w:r>
      <w:r w:rsidR="00AE094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утвержденному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заместителем председателя государственного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комитета 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Российской Федерации по охране окружающей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среды в 1999г.;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сборнику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удельных показателей 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«предельное количество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токсичных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промышленных отходов, 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допускаемых для складирования в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накопителях»,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утвержденному </w:t>
      </w:r>
      <w:r w:rsidR="009D5804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Минжилхозом РСФСР 30.05.8 г. № 85-191-1.</w:t>
      </w:r>
    </w:p>
    <w:p w:rsidR="009D5804" w:rsidRPr="00A8714D" w:rsidRDefault="009D5804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Таблица 3. Среднегодовые нормы накопления и образования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твердых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бытовых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отходов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58"/>
        <w:gridCol w:w="1426"/>
        <w:gridCol w:w="1374"/>
        <w:gridCol w:w="1219"/>
      </w:tblGrid>
      <w:tr w:rsidR="009D5804" w:rsidRPr="00A8714D" w:rsidTr="008715D2">
        <w:trPr>
          <w:trHeight w:val="1260"/>
        </w:trPr>
        <w:tc>
          <w:tcPr>
            <w:tcW w:w="675" w:type="dxa"/>
            <w:vMerge w:val="restart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/п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Источник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Среднегодовая норма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 и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накопления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Предлагаемые нормы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 и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накопления</w:t>
            </w:r>
          </w:p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D5804" w:rsidRPr="00A8714D" w:rsidTr="008715D2">
        <w:trPr>
          <w:trHeight w:val="675"/>
        </w:trPr>
        <w:tc>
          <w:tcPr>
            <w:tcW w:w="675" w:type="dxa"/>
            <w:vMerge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D5804" w:rsidRPr="00A8714D" w:rsidRDefault="00FF3B60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Кг</w:t>
            </w:r>
          </w:p>
        </w:tc>
        <w:tc>
          <w:tcPr>
            <w:tcW w:w="1426" w:type="dxa"/>
          </w:tcPr>
          <w:p w:rsidR="009D5804" w:rsidRPr="00A8714D" w:rsidRDefault="00FF3B60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Куб. м</w:t>
            </w:r>
          </w:p>
        </w:tc>
        <w:tc>
          <w:tcPr>
            <w:tcW w:w="1374" w:type="dxa"/>
          </w:tcPr>
          <w:p w:rsidR="009D5804" w:rsidRPr="00A8714D" w:rsidRDefault="00FF3B60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Кг</w:t>
            </w:r>
          </w:p>
        </w:tc>
        <w:tc>
          <w:tcPr>
            <w:tcW w:w="1219" w:type="dxa"/>
          </w:tcPr>
          <w:p w:rsidR="009D5804" w:rsidRPr="00A8714D" w:rsidRDefault="00FF3B60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Куб. м</w:t>
            </w:r>
          </w:p>
        </w:tc>
      </w:tr>
      <w:tr w:rsidR="009D5804" w:rsidRPr="00A8714D" w:rsidTr="008715D2">
        <w:trPr>
          <w:trHeight w:val="675"/>
        </w:trPr>
        <w:tc>
          <w:tcPr>
            <w:tcW w:w="675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758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250 на 1 жителя</w:t>
            </w:r>
          </w:p>
        </w:tc>
        <w:tc>
          <w:tcPr>
            <w:tcW w:w="1426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0,18 на 1 жителя</w:t>
            </w:r>
          </w:p>
        </w:tc>
        <w:tc>
          <w:tcPr>
            <w:tcW w:w="1374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219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118,8</w:t>
            </w:r>
          </w:p>
        </w:tc>
      </w:tr>
      <w:tr w:rsidR="009D5804" w:rsidRPr="00A8714D" w:rsidTr="008715D2">
        <w:trPr>
          <w:trHeight w:val="675"/>
        </w:trPr>
        <w:tc>
          <w:tcPr>
            <w:tcW w:w="675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58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40 на 1 работника</w:t>
            </w:r>
          </w:p>
        </w:tc>
        <w:tc>
          <w:tcPr>
            <w:tcW w:w="1426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1,18 на 1 работника</w:t>
            </w:r>
          </w:p>
        </w:tc>
        <w:tc>
          <w:tcPr>
            <w:tcW w:w="1374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19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10,8</w:t>
            </w:r>
          </w:p>
        </w:tc>
      </w:tr>
      <w:tr w:rsidR="009D5804" w:rsidRPr="00A8714D" w:rsidTr="008715D2">
        <w:trPr>
          <w:trHeight w:val="675"/>
        </w:trPr>
        <w:tc>
          <w:tcPr>
            <w:tcW w:w="675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D5804" w:rsidRPr="00A8714D" w:rsidRDefault="008715D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МКО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ПерекопскаяСШ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  <w:r w:rsidR="009D5804"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24 на 1учащегося</w:t>
            </w:r>
          </w:p>
        </w:tc>
        <w:tc>
          <w:tcPr>
            <w:tcW w:w="1426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0,12 на 1 учащегося</w:t>
            </w:r>
          </w:p>
        </w:tc>
        <w:tc>
          <w:tcPr>
            <w:tcW w:w="1374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19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</w:tr>
      <w:tr w:rsidR="009D5804" w:rsidRPr="00A8714D" w:rsidTr="008715D2">
        <w:trPr>
          <w:trHeight w:val="675"/>
        </w:trPr>
        <w:tc>
          <w:tcPr>
            <w:tcW w:w="675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758" w:type="dxa"/>
          </w:tcPr>
          <w:p w:rsidR="009D5804" w:rsidRPr="00A8714D" w:rsidRDefault="009D580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250 на 1 м.кв. площади</w:t>
            </w:r>
          </w:p>
        </w:tc>
        <w:tc>
          <w:tcPr>
            <w:tcW w:w="1426" w:type="dxa"/>
          </w:tcPr>
          <w:p w:rsidR="009D5804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0,46 на 1 кв</w:t>
            </w: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.м</w:t>
            </w:r>
            <w:proofErr w:type="gramEnd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374" w:type="dxa"/>
          </w:tcPr>
          <w:p w:rsidR="009D5804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24937,5</w:t>
            </w:r>
          </w:p>
        </w:tc>
        <w:tc>
          <w:tcPr>
            <w:tcW w:w="1219" w:type="dxa"/>
          </w:tcPr>
          <w:p w:rsidR="009D5804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45,885</w:t>
            </w:r>
          </w:p>
        </w:tc>
      </w:tr>
      <w:tr w:rsidR="00AE76B2" w:rsidRPr="00A8714D" w:rsidTr="008715D2">
        <w:trPr>
          <w:trHeight w:val="675"/>
        </w:trPr>
        <w:tc>
          <w:tcPr>
            <w:tcW w:w="675" w:type="dxa"/>
          </w:tcPr>
          <w:p w:rsidR="00AE76B2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E76B2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Фельдшерско-акушерский  пункт</w:t>
            </w:r>
          </w:p>
        </w:tc>
        <w:tc>
          <w:tcPr>
            <w:tcW w:w="1758" w:type="dxa"/>
          </w:tcPr>
          <w:p w:rsidR="00AE76B2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120 гр. на 1 посещение</w:t>
            </w:r>
          </w:p>
        </w:tc>
        <w:tc>
          <w:tcPr>
            <w:tcW w:w="1426" w:type="dxa"/>
          </w:tcPr>
          <w:p w:rsidR="00AE76B2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0,7 на 1 посещение</w:t>
            </w:r>
          </w:p>
        </w:tc>
        <w:tc>
          <w:tcPr>
            <w:tcW w:w="1374" w:type="dxa"/>
          </w:tcPr>
          <w:p w:rsidR="00AE76B2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E76B2" w:rsidRPr="00A8714D" w:rsidRDefault="00AE76B2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A13AF" w:rsidRPr="00A8714D" w:rsidRDefault="004A13A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3. ОЦЕНКА СУЩЕСТВУЮЩЕГО СОСТОЯНИЯ САНИТАРНОЙ</w:t>
      </w:r>
      <w:r w:rsidR="00AE76B2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ОЧИСТКИ ТЕРРИТОРИИ </w:t>
      </w:r>
      <w:r w:rsidR="00AE76B2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ПЕРЕКОПСКОГО</w:t>
      </w: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  <w:r w:rsidR="00AE76B2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AE76B2" w:rsidRPr="00A8714D" w:rsidRDefault="00AE76B2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B1F63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Анализ состояния систем утилизации ТБО показал, что поселение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испытывает большие трудности по организации вывоза мусора. 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Это касается и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жилых зон населенных пунктов, и прибрежных территорий и мест массового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отдыха неорганизованных туристов и таких же неорганизованных местных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жителей. Следствием 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отсутствия внятной программы сбора и утилизации ТБО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являются повсеместно существующие несанкционированные свалки.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района 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>площадка временного хранения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ТБО организован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8715D2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="008715D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F5A95" w:rsidRPr="00A8714D" w:rsidRDefault="008715D2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ст.</w:t>
      </w:r>
      <w:r w:rsidR="007B1F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Клетская</w:t>
      </w:r>
      <w:proofErr w:type="spellEnd"/>
      <w:proofErr w:type="gramStart"/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4F5A95" w:rsidRPr="00A8714D" w:rsidRDefault="007B1F63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Проектирование 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нового полигона в районе связано с долгосрочной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перспективой развития системы утилизации ТБО муниципального</w:t>
      </w:r>
      <w:r w:rsidR="00AE76B2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образования.</w:t>
      </w:r>
    </w:p>
    <w:p w:rsidR="002749F5" w:rsidRPr="00A8714D" w:rsidRDefault="002749F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Обеспечение чистоты и порядка на территории </w:t>
      </w:r>
      <w:proofErr w:type="spellStart"/>
      <w:r w:rsid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AE76B2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2749F5" w:rsidRPr="00A8714D" w:rsidRDefault="002749F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4F5A95" w:rsidRPr="00A8714D" w:rsidRDefault="007B1F63" w:rsidP="00B907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B1F63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  </w:t>
      </w:r>
      <w:r w:rsidR="004F5A95" w:rsidRPr="007B1F63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На территории </w:t>
      </w:r>
      <w:r w:rsidR="002749F5" w:rsidRPr="007B1F63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 поселения </w:t>
      </w:r>
      <w:r w:rsidR="004F5A95" w:rsidRPr="007B1F63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действуют «</w:t>
      </w:r>
      <w:r w:rsidR="00AE76B2" w:rsidRPr="007B1F63"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2749F5" w:rsidRPr="007B1F63">
        <w:rPr>
          <w:rFonts w:ascii="Times New Roman" w:hAnsi="Times New Roman" w:cs="Times New Roman"/>
          <w:b w:val="0"/>
          <w:sz w:val="24"/>
          <w:szCs w:val="24"/>
        </w:rPr>
        <w:t>а</w:t>
      </w:r>
      <w:r w:rsidR="00AE76B2" w:rsidRPr="007B1F63"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благоустройства и озеленения территории  </w:t>
      </w:r>
      <w:proofErr w:type="spellStart"/>
      <w:r w:rsidR="00320BB6" w:rsidRPr="007B1F63">
        <w:rPr>
          <w:rFonts w:ascii="Times New Roman" w:hAnsi="Times New Roman" w:cs="Times New Roman"/>
          <w:b w:val="0"/>
          <w:sz w:val="24"/>
          <w:szCs w:val="24"/>
        </w:rPr>
        <w:t>Перекопского</w:t>
      </w:r>
      <w:proofErr w:type="spellEnd"/>
      <w:r w:rsidR="00AE76B2" w:rsidRPr="007B1F63">
        <w:rPr>
          <w:rFonts w:ascii="Times New Roman" w:hAnsi="Times New Roman" w:cs="Times New Roman"/>
          <w:b w:val="0"/>
          <w:sz w:val="24"/>
          <w:szCs w:val="24"/>
        </w:rPr>
        <w:t xml:space="preserve">  сельского  поселения</w:t>
      </w:r>
      <w:r w:rsidR="004F5A95" w:rsidRPr="007B1F63">
        <w:rPr>
          <w:rFonts w:ascii="Times New Roman" w:eastAsia="TimesNewRomanPSMT" w:hAnsi="Times New Roman" w:cs="Times New Roman"/>
          <w:b w:val="0"/>
          <w:sz w:val="24"/>
          <w:szCs w:val="24"/>
        </w:rPr>
        <w:t>», утвержденные</w:t>
      </w:r>
      <w:r w:rsidR="002749F5" w:rsidRPr="007B1F63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F2599A">
        <w:rPr>
          <w:rFonts w:ascii="Times New Roman" w:eastAsia="TimesNewRomanPSMT" w:hAnsi="Times New Roman" w:cs="Times New Roman"/>
          <w:b w:val="0"/>
          <w:sz w:val="24"/>
          <w:szCs w:val="24"/>
        </w:rPr>
        <w:t>постановлением  № 46/2</w:t>
      </w:r>
      <w:bookmarkStart w:id="0" w:name="_GoBack"/>
      <w:bookmarkEnd w:id="0"/>
      <w:r w:rsidR="00F2599A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от 01.03.2018</w:t>
      </w:r>
      <w:r w:rsidRPr="007B1F63">
        <w:rPr>
          <w:rFonts w:ascii="Times New Roman" w:eastAsia="TimesNewRomanPSMT" w:hAnsi="Times New Roman" w:cs="Times New Roman"/>
          <w:b w:val="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Pr="007B1F63">
        <w:rPr>
          <w:rFonts w:ascii="Times New Roman" w:eastAsia="TimesNewRomanPSMT" w:hAnsi="Times New Roman" w:cs="Times New Roman"/>
          <w:b w:val="0"/>
          <w:color w:val="FF000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которые устанавливает порядок содержания и организации уборки территори</w:t>
      </w:r>
      <w:r w:rsidR="00604ECA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и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поселения, включая прилегающие к границам зданий, строений, сооружений и</w:t>
      </w:r>
      <w:r w:rsidR="00604ECA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ограждений. Все юридические и физические лица, в т. ч. и индивидуальные</w:t>
      </w:r>
      <w:r w:rsidR="00604ECA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предприниматели, расположенные или осуществляющие свою деятельность на</w:t>
      </w:r>
      <w:r w:rsidR="00604ECA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территории </w:t>
      </w:r>
      <w:proofErr w:type="spellStart"/>
      <w:r w:rsidR="00A8714D">
        <w:rPr>
          <w:rFonts w:ascii="Times New Roman" w:eastAsia="TimesNewRomanPSMT" w:hAnsi="Times New Roman" w:cs="Times New Roman"/>
          <w:b w:val="0"/>
          <w:sz w:val="24"/>
          <w:szCs w:val="24"/>
        </w:rPr>
        <w:t>Перекопского</w:t>
      </w:r>
      <w:proofErr w:type="spellEnd"/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сельского поселения, независимо от форм</w:t>
      </w:r>
      <w:r w:rsidR="00BB1346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собственности и ведомственной принадлежности, должностные лица и</w:t>
      </w:r>
      <w:r w:rsidR="00BB1346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граждане обязаны выполнять определенные требования.</w:t>
      </w:r>
      <w:r w:rsidR="00BB1346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Территория сельского поселения закреплена за предприятиями,</w:t>
      </w:r>
      <w:r w:rsidR="00BB1346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учреждениями, организациями независимо от организационно-правовых форм</w:t>
      </w:r>
      <w:r w:rsidR="00BB1346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и физическими лицами для регулярной или периодической уборки и </w:t>
      </w:r>
      <w:proofErr w:type="gramStart"/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контроля</w:t>
      </w:r>
      <w:r w:rsidR="00BB1346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>за</w:t>
      </w:r>
      <w:proofErr w:type="gramEnd"/>
      <w:r w:rsidR="004F5A95" w:rsidRPr="00A8714D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соблюдением чистоты и порядка.</w:t>
      </w:r>
    </w:p>
    <w:p w:rsidR="004F5A95" w:rsidRPr="00A8714D" w:rsidRDefault="00BB1346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Система санитарной очистки и уборки территорий должна предусматривать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рациональный сбор, быстрое удаление бытовых отходов (хозяйственно –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бытовых), в том числе пищевых отходов из жилых и общественных зданий,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предприятий торговли, общественного питания и культурно 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бытового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назначения; жидких - из зданий, не оборудованных системой канализации;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уличного мусора и других бытовых отходов.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Зимняя уборка улиц, тротуаров и дорог заключается в своевременном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удалении свежевыпавшего, а также уплотненного снега и наледи.</w:t>
      </w:r>
    </w:p>
    <w:p w:rsidR="004F5A95" w:rsidRPr="00A8714D" w:rsidRDefault="00BB1346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Летняя уборка включает сбор мусора на дорогах и улицах, в местах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общественного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пользования, в местах массового скопления людей. Периодичность выполнения основных операций по уборке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устанавливается администрацией сельского поселения в зависимости от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значимости (категорий) улиц.</w:t>
      </w:r>
    </w:p>
    <w:p w:rsidR="004F5A95" w:rsidRPr="00A8714D" w:rsidRDefault="00BB1346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На всех улицах и остановках общественного транспорта, у магазинов и других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местах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общего пользования юридическими лицами и гражданами, в ведении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которых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находятся указанные территории (здания), должны быть выставлены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урны в соответствии с санитарными нормами Санитарные правила и нормы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СанПиН 42–128–4690–88 «Санитарные правила содержания территорий</w:t>
      </w:r>
    </w:p>
    <w:p w:rsidR="004A13AF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населенных мест» (утв. Минздравом СССР 5 августа 1988г.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N 4690–88),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очистка урн должна производиться ежедневно по мере их наполнения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Сбор и вывоз твердых бытовых отходов организаций и предприятий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Юридические лица, иные хозяйствующие субъекты, осуществляющие свою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на территории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обязаны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организовывать и проводить мероприятия по сбору, вывозу и утилизации</w:t>
      </w:r>
      <w:r w:rsidR="00BB1346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мусора и твердых бытовых отходов.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Территория предприятий, организаций, учреждений и иных хозяйствующих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субъектов - часть территории, имеющая площадь, границы, местоположение,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правовой статус и другие характеристики, отражаемые в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Государственном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земельном кадастре,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переданная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(закрепленная) целевым назначением за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юридическим или физическим лицам на правах, предусмотренных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законодательством. Прилегающая территория - территория, непосредственно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примыкающая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к границам здания или сооружения, ограждению, строительной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площадк</w:t>
      </w:r>
      <w:r w:rsidR="000045ED" w:rsidRPr="00A8714D">
        <w:rPr>
          <w:rFonts w:ascii="Times New Roman" w:eastAsia="TimesNewRomanPSMT" w:hAnsi="Times New Roman" w:cs="Times New Roman"/>
          <w:sz w:val="24"/>
          <w:szCs w:val="24"/>
        </w:rPr>
        <w:t>е, объектам торговли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и иным объектам, находящимся на</w:t>
      </w:r>
      <w:r w:rsidR="000045ED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балансе, в собственности, владении, аренде у юридических или физических</w:t>
      </w:r>
      <w:r w:rsidR="000045ED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лиц, в т. ч. и у индивидуальных предпринимателей.</w:t>
      </w:r>
      <w:r w:rsidR="000045ED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За отдельными предприятиями и организациями в ряде случаев могут быть</w:t>
      </w:r>
      <w:r w:rsidR="000045ED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закреплены для уборки и содержания территории, не находящиеся в</w:t>
      </w:r>
      <w:r w:rsidR="000045ED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непосредственной близости от этих предприятий и организаций, но имеющие</w:t>
      </w:r>
      <w:r w:rsidR="000045ED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связь с их производственной, хозяйственной или иной деятельностью.</w:t>
      </w:r>
    </w:p>
    <w:p w:rsidR="004F5A95" w:rsidRPr="00A8714D" w:rsidRDefault="000045ED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proofErr w:type="gramStart"/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Уборка и содержание объектов с обособленной территорией (клубы, 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больница,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ФАПы и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т. д.) на расстоянии 10 метров по периметру ограждения, а также отдельно</w:t>
      </w:r>
      <w:r w:rsidR="0009433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стоящих объектов (киоски, магазины и т. д.), независимо от формы</w:t>
      </w:r>
      <w:r w:rsidR="0009433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собственности и прилегающей к ним территории на расстоянии 1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метров от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крайней стены здания, сооружения по всему периметру, осуществляется силами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граждан и организаций, в чьем ведении или</w:t>
      </w:r>
      <w:proofErr w:type="gramEnd"/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владении</w:t>
      </w:r>
      <w:proofErr w:type="gramEnd"/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находятся эти объекты.</w:t>
      </w:r>
    </w:p>
    <w:p w:rsidR="004F5A95" w:rsidRPr="00A8714D" w:rsidRDefault="00B36363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Территории предприятий и организаций всех форм собственности,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подъездные пути к ним, а также санитарно-защитные зоны предприятий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убираются силами этих предприятий (организаций). Санитарно-защитные зоны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предприятий определяются в соответствии с требованиями СанПиН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2.2.1/2.1.1.1200-ФЗ «Санитарно-защитные зоны и санитарная классификация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предприятий, сооружений и иных объектов».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Территории строительных площадок и подъездные пути к ним должны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содержаться в соответствии со СНиП 3.01.01–85 «Организация строительного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производства», СП 12–136-2002. Уборка территории вокруг строительных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площадок не менее чем в 10 метровой зоне по периметру (с учетом границ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градостроительной обстановки) и подъездных путей осуществляется силами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F5A95" w:rsidRPr="00A8714D">
        <w:rPr>
          <w:rFonts w:ascii="Times New Roman" w:eastAsia="TimesNewRomanPSMT" w:hAnsi="Times New Roman" w:cs="Times New Roman"/>
          <w:sz w:val="24"/>
          <w:szCs w:val="24"/>
        </w:rPr>
        <w:t>строительной организации, или застройщика (по их договору).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Для обеспечения сбора и вывоза твердых бытовых отходов организации,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редприятия и индивидуальные предприниматели заключают с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эксплуатирующими организациями договор на уборку прилегающих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территорий (либо убирают прилегающую территорию самостоятельно),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договор на складирование твердых бытовых отходов и договор на вывоз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твердых отходов,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который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заключается со специализированной организацией.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Сбор и вывоз твердых бытовых отходов населения, проживающего </w:t>
      </w:r>
      <w:proofErr w:type="gramStart"/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в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частных домовладениях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Собственники, владельцы, пользователи и арендаторы объектов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индивидуального жилого сектора обязаны: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содержать в чистоте свои участки, палисадники, придомовые территории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расстоянии 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10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метров по всему периметру земельного участка, выезды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проезжую часть дороги;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своевременно удалять отходы, содержимое выгребных ям, грязь и снег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своими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силами и средствами или силами эксплуатирующих организаций по уборке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села на договорной основе;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иметь оборудованную выгребную яму, не допускать сооружения выгребных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ям на газонах, вблизи трасс питьевого водопровода, водоразборных колонок,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объектов уличного благоустройства (цветников, скамеек, беседок);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не допускать сжигания, захоронения в земле и выбрасывания на улицу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(включая водоотводящие лотки, канавы, закрытые сети и колодцы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хозфекальной канализации) 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отходов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(в том числе упаковочных материалов,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пластиковых бутылок, полиэтиленовых пакетов, металлических банок, стекла,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строительного мусора, рубероида, садово-огородной гнили), трупов животных,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пищевых отбросов и фекальных нечистот;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не допускать без согласования уполномоченных органов складирование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стройматериалов, размещение транспортных средств, иной техники 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оборудования в зеленой зоне, на улицах, в переулках и тупиках (в том числе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перед домами, в промежутках между домами и иными постройками);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после проведения месячника по благоустройству обеспечить в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трехдневный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срок вывоз за свой счет всего дворового мусора на свалку (полигон по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захоронению твердых бытовых отходов);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предъявлять для осмотра представителям администрации сельского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поселения, органам санитарно-эпидемиологического, земельного 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экологического контроля дворовые объекты санитарной очистки (выгребные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ямы, индивидуальные контейнеры и помещения для сбора мусора, компостные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ямы и кучи, лотки, сети ливневой и хозбытовой канализации, объекты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локального отопления).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Эксплуатирующие организации по уборке и санитарной очистке обязаны: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предоставлять в соответствии с договором по установленному графику услуги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по сбору и вывозу твердых бытовых отходов на свалку и содержимого</w:t>
      </w:r>
      <w:r w:rsidR="00B36363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выгребных ям на очистные сооружения;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регулярно не реже одного раза в год на договорных условиях производить</w:t>
      </w:r>
      <w:r w:rsidR="000D225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очистку водоотводящих канав и лотков от грязи и мусора и вывоз осадка для</w:t>
      </w:r>
      <w:r w:rsidR="000D225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обезвреживания на 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площадку временного хранения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твердых бытовых отходов;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вывозить по заявкам и за счет владельцев крупногабаритные отходы (включая</w:t>
      </w:r>
      <w:r w:rsidR="000D225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ветви и стволы деревьев) к местам захоронения или утилизации по мере их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lastRenderedPageBreak/>
        <w:t>накопления во дворах;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осуществлять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своевременной санитарной очисткой в частном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жилом секторе и оплатой жильцами в установленные сроки услуг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санитарной очистке (вывозу отходов и др.);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оказывать жильцам помощь в организации и проведении работ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санитарной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очистке придомовых территорий и прилегающих участков проезжей части улиц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(включая очистку и ремонт водоотводящих канав, лотков, сетей);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оповещать жильцов о сроках проведения месячников по благоустройству,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времени и порядке сбора и вывоза крупногабаритных отходов.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На территории сельского поселения периодически образуются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несанкционированные свалки, которые силами администрации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сельского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поселения ликвидируются. Стихийные свалки отрицательно влияют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окружающую среду: они привлекают птиц, насекомых, а в жаркое время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определенных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условиях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некоторые отходы могут возгораться, загрязняя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атмосферный воздух продуктами горения и создавая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пожароопасную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обстановку.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Мероприятия по развитию системы сбора ТБО в поселении: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обустройство мест для приема ТБО у населения, установка на территории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населенных пунктов контейнеров для сбора мусора, организация мобильного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вывоза мусора непосредственно от частных домов;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установка контейнеров для сбора ТБО в местах массового отдыха граждан;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организация обслуживания мест сбора ТБО;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своевременный вывоз мусора с территории жилой застройки;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регулярное проведение работ по удалению несанкционированных свалок;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введение элементов финансового поощрения добровольных бригад,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собирающих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несанкционированно складированный мусор и транспортирующих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его на </w:t>
      </w:r>
      <w:r w:rsidR="004A13AF" w:rsidRPr="00A8714D">
        <w:rPr>
          <w:rFonts w:ascii="Times New Roman" w:eastAsia="TimesNewRomanPSMT" w:hAnsi="Times New Roman" w:cs="Times New Roman"/>
          <w:sz w:val="24"/>
          <w:szCs w:val="24"/>
        </w:rPr>
        <w:t xml:space="preserve">площадку временного хранения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ТБО.</w:t>
      </w:r>
    </w:p>
    <w:p w:rsidR="004F5A95" w:rsidRPr="00A8714D" w:rsidRDefault="004A13AF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D2259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В таблице 7 приведен примерный перечень отходов, образование которых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возможно на территории сельского поселения.</w:t>
      </w:r>
    </w:p>
    <w:p w:rsidR="000D2259" w:rsidRPr="00A8714D" w:rsidRDefault="000D225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19"/>
        <w:gridCol w:w="2124"/>
        <w:gridCol w:w="2122"/>
        <w:gridCol w:w="2232"/>
      </w:tblGrid>
      <w:tr w:rsidR="000D2259" w:rsidRPr="00A8714D" w:rsidTr="000D2259">
        <w:tc>
          <w:tcPr>
            <w:tcW w:w="675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2126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2127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 опасности</w:t>
            </w:r>
          </w:p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 размещения отхода</w:t>
            </w:r>
          </w:p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D2259" w:rsidRPr="00A8714D" w:rsidTr="000D2259">
        <w:tc>
          <w:tcPr>
            <w:tcW w:w="675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Ртутные лампы,</w:t>
            </w:r>
          </w:p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люминесцентные</w:t>
            </w:r>
          </w:p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ртутьсодержащие</w:t>
            </w:r>
          </w:p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трубки отработанные</w:t>
            </w:r>
          </w:p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 брак</w:t>
            </w:r>
          </w:p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3533010013011 </w:t>
            </w:r>
          </w:p>
        </w:tc>
        <w:tc>
          <w:tcPr>
            <w:tcW w:w="2127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33" w:type="dxa"/>
          </w:tcPr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Вывоз 1 раз/год г. </w:t>
            </w:r>
            <w:r w:rsidR="001D0CA6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Волгоград</w:t>
            </w:r>
          </w:p>
          <w:p w:rsidR="000D2259" w:rsidRPr="00A8714D" w:rsidRDefault="000D225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A8714D" w:rsidTr="000D2259">
        <w:tc>
          <w:tcPr>
            <w:tcW w:w="675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из жилищ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несортированные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</w:t>
            </w:r>
            <w:proofErr w:type="gramEnd"/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крупногабаритные)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9110010001004</w:t>
            </w:r>
          </w:p>
        </w:tc>
        <w:tc>
          <w:tcPr>
            <w:tcW w:w="2127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233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Вывоз на </w:t>
            </w:r>
            <w:r w:rsidR="00C065F4"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площадку временного хранения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A8714D" w:rsidTr="000D2259">
        <w:tc>
          <w:tcPr>
            <w:tcW w:w="675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Мусор от </w:t>
            </w: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бытовых</w:t>
            </w:r>
            <w:proofErr w:type="gramEnd"/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помещений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организаций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несортированный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</w:t>
            </w:r>
            <w:proofErr w:type="gramEnd"/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крупногабаритный)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91200401004</w:t>
            </w:r>
          </w:p>
        </w:tc>
        <w:tc>
          <w:tcPr>
            <w:tcW w:w="2127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2233" w:type="dxa"/>
          </w:tcPr>
          <w:p w:rsidR="00C065F4" w:rsidRPr="00A8714D" w:rsidRDefault="00C065F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A8714D" w:rsidTr="000D2259">
        <w:tc>
          <w:tcPr>
            <w:tcW w:w="675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Отходы (мусор) </w:t>
            </w: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уборки территории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помещений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объектов оптово-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розничной торговли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продовольственными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товарами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9120110001005</w:t>
            </w:r>
          </w:p>
        </w:tc>
        <w:tc>
          <w:tcPr>
            <w:tcW w:w="2127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136DA7" w:rsidRPr="00A8714D" w:rsidRDefault="00136DA7" w:rsidP="00B907C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C065F4" w:rsidRPr="00A8714D" w:rsidRDefault="00C065F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Вывоз на площадку временного </w:t>
            </w: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хранения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A8714D" w:rsidTr="000D2259">
        <w:tc>
          <w:tcPr>
            <w:tcW w:w="675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Отходы (мусор) </w:t>
            </w: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уборки территории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 помещений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учебно-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воспитательных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9120130001005</w:t>
            </w:r>
          </w:p>
        </w:tc>
        <w:tc>
          <w:tcPr>
            <w:tcW w:w="2127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C065F4" w:rsidRPr="00A8714D" w:rsidRDefault="00C065F4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Вывоз на площадку временного хранения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36DA7" w:rsidRPr="00A8714D" w:rsidTr="000D2259">
        <w:tc>
          <w:tcPr>
            <w:tcW w:w="675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Полиэтиленовая тара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поврежденная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5710290313995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136DA7" w:rsidRPr="00A8714D" w:rsidRDefault="00136DA7" w:rsidP="00B907CD">
            <w:pPr>
              <w:tabs>
                <w:tab w:val="right" w:pos="2016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</w:tc>
      </w:tr>
      <w:tr w:rsidR="00136DA7" w:rsidRPr="00A8714D" w:rsidTr="000D2259">
        <w:tc>
          <w:tcPr>
            <w:tcW w:w="675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 полиэтилена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в виде пленки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5710290201995</w:t>
            </w:r>
          </w:p>
        </w:tc>
        <w:tc>
          <w:tcPr>
            <w:tcW w:w="2127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соответствующий вид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136DA7" w:rsidRPr="00A8714D" w:rsidTr="000D2259">
        <w:tc>
          <w:tcPr>
            <w:tcW w:w="675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Стеклянный бой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незагрязненный</w:t>
            </w:r>
          </w:p>
          <w:p w:rsidR="00136DA7" w:rsidRPr="00A8714D" w:rsidRDefault="00136DA7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3140080201995</w:t>
            </w:r>
          </w:p>
        </w:tc>
        <w:tc>
          <w:tcPr>
            <w:tcW w:w="2127" w:type="dxa"/>
          </w:tcPr>
          <w:p w:rsidR="00136DA7" w:rsidRPr="00A8714D" w:rsidRDefault="00FE3FB9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(исключая бой</w:t>
            </w:r>
            <w:proofErr w:type="gramEnd"/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стекла электронно-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лучевых трубок и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люминесцентных</w:t>
            </w:r>
          </w:p>
          <w:p w:rsidR="00FE3FB9" w:rsidRPr="00A8714D" w:rsidRDefault="00FE3FB9" w:rsidP="00B907CD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ламп)</w:t>
            </w: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136DA7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FE3FB9" w:rsidRPr="00A8714D" w:rsidTr="000D2259">
        <w:tc>
          <w:tcPr>
            <w:tcW w:w="675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Лом черных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металлов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несортированный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3513010001995</w:t>
            </w:r>
          </w:p>
        </w:tc>
        <w:tc>
          <w:tcPr>
            <w:tcW w:w="2127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FE3FB9" w:rsidRPr="00A8714D" w:rsidTr="002F107B">
        <w:trPr>
          <w:trHeight w:val="2412"/>
        </w:trPr>
        <w:tc>
          <w:tcPr>
            <w:tcW w:w="675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Тара и упаковка </w:t>
            </w: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алюминия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незагрязненная,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потерявшая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потребительские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и брак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107B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3531010313995</w:t>
            </w:r>
          </w:p>
          <w:p w:rsidR="002F107B" w:rsidRPr="00A8714D" w:rsidRDefault="002F107B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A8714D" w:rsidRDefault="002F107B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A8714D" w:rsidRDefault="002F107B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A8714D" w:rsidRDefault="002F107B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A8714D" w:rsidRDefault="002F107B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A8714D" w:rsidRDefault="002F107B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A8714D" w:rsidRDefault="002F107B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F107B" w:rsidRPr="00A8714D" w:rsidRDefault="002F107B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E3FB9" w:rsidRPr="00A8714D" w:rsidRDefault="00FE3FB9" w:rsidP="00B907C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соответствующий вид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</w:tc>
      </w:tr>
      <w:tr w:rsidR="00FE3FB9" w:rsidRPr="00A8714D" w:rsidTr="000D2259">
        <w:tc>
          <w:tcPr>
            <w:tcW w:w="675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Отходы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упаковочного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картона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незагрязненные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1871020201005</w:t>
            </w:r>
          </w:p>
        </w:tc>
        <w:tc>
          <w:tcPr>
            <w:tcW w:w="2127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Ежегодная передача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отходов предприятиям,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соответствующий вид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14D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лицензии</w:t>
            </w:r>
          </w:p>
          <w:p w:rsidR="00FE3FB9" w:rsidRPr="00A8714D" w:rsidRDefault="00FE3FB9" w:rsidP="00B907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0D2259" w:rsidRPr="00A8714D" w:rsidRDefault="000D225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3FB9" w:rsidRPr="00A8714D" w:rsidRDefault="000D225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3FB9"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Основные направления работы администрации сельского поселения</w:t>
      </w:r>
    </w:p>
    <w:p w:rsidR="00FE3FB9" w:rsidRPr="00A8714D" w:rsidRDefault="00FE3FB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Совершенствование нормативной правовой базы, обеспечивающей правовые и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экономические условия деятельности и взаимоотношения участников процесса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обращения с отходами на всех стадиях.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Определение приоритетов стратегии в развитии системы обращения с</w:t>
      </w:r>
      <w:r w:rsidR="002F107B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отходами, разработка и утверждение Концепции обращения с отходами.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Разработка и реализация инвестиционных проектов по обращению с отходами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производства и потребления.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Обобщая вышеизложенное, необходимо сказать, что очистка территорий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населенных пунктов является многоаспектной, а решение сложных задач не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проводят в одно действие. Выстроить стройную систему, включающую все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вопросы очистки территории </w:t>
      </w:r>
      <w:proofErr w:type="spellStart"/>
      <w:r w:rsidR="00A8714D">
        <w:rPr>
          <w:rFonts w:ascii="Times New Roman" w:eastAsia="TimesNewRomanPSMT" w:hAnsi="Times New Roman" w:cs="Times New Roman"/>
          <w:sz w:val="24"/>
          <w:szCs w:val="24"/>
        </w:rPr>
        <w:t>Перекопского</w:t>
      </w:r>
      <w:proofErr w:type="spell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обращения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отходами от сбора до переработки, требует определенных затрат для решения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задач - экологических, экономических, технологических, законодательных,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социальных, научных, информационных и этических.</w:t>
      </w:r>
    </w:p>
    <w:p w:rsidR="00FE3FB9" w:rsidRPr="00A8714D" w:rsidRDefault="00FE3FB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3FB9" w:rsidRPr="00A8714D" w:rsidRDefault="00FE3FB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Рекомендации для поэтапной организации системы селективного сбора ТБО на территории поселения</w:t>
      </w:r>
    </w:p>
    <w:p w:rsidR="00FE3FB9" w:rsidRPr="00A8714D" w:rsidRDefault="00FE3FB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1. С целью сокращения объемов отходов, подлежащих депонированию на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полигоне, а также с целью использования и переработки вторичного сырья в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пригодную для использования продукцию, на предприятии необходимо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предусмотреть мероприятия по раздельному сбору и вторичной переработке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компонентов отходов, вывозимых на полигон: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установить на контейнерной площадке временного накопления отходов,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вывозимых</w:t>
      </w:r>
      <w:proofErr w:type="gramEnd"/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 на полигон, специализированные контейнеры для сбора вторичных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материальных ресурсов: макулатуры, полимерных изделий, резиновые изделия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отработанные, древесные отходы;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 xml:space="preserve">- проведение с сотрудниками предприятия </w:t>
      </w:r>
      <w:proofErr w:type="gramStart"/>
      <w:r w:rsidRPr="00A8714D">
        <w:rPr>
          <w:rFonts w:ascii="Times New Roman" w:eastAsia="TimesNewRomanPSMT" w:hAnsi="Times New Roman" w:cs="Times New Roman"/>
          <w:sz w:val="24"/>
          <w:szCs w:val="24"/>
        </w:rPr>
        <w:t>информационно-разъяснительной</w:t>
      </w:r>
      <w:proofErr w:type="gramEnd"/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работы с целью ознакомления с правилами сбора отходов и вторичных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материальных ресурсов;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заключение договоров на передачу вторичного сырья со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специализированными предприятиями, занимающимися переработкой и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использованием данных видов отходов.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lastRenderedPageBreak/>
        <w:t>Система селективного сбора отходов позволит на 30 –40 % снизить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количество отходов, подлежащих вывозу на полигон, рационально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использовать вторичные ресурсы.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2. Произвести маркировку мест временного накопления отходов с указанием: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номера;</w:t>
      </w: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- видов отходов, для хранения которых предназначено данное место.</w:t>
      </w:r>
    </w:p>
    <w:p w:rsidR="00FE3FB9" w:rsidRPr="00A8714D" w:rsidRDefault="00FE3FB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E3FB9" w:rsidRPr="00A8714D" w:rsidRDefault="00FE3FB9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>Финансирование мероприятий по санитарной очистке территории сельского поселения</w:t>
      </w:r>
    </w:p>
    <w:p w:rsidR="002F107B" w:rsidRPr="00A8714D" w:rsidRDefault="002F107B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F5A95" w:rsidRPr="00A8714D" w:rsidRDefault="004F5A95" w:rsidP="00B907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8714D">
        <w:rPr>
          <w:rFonts w:ascii="Times New Roman" w:eastAsia="TimesNewRomanPSMT" w:hAnsi="Times New Roman" w:cs="Times New Roman"/>
          <w:sz w:val="24"/>
          <w:szCs w:val="24"/>
        </w:rPr>
        <w:t>Ежегодно в бюджете сельского поселения предусматривать финансирование</w:t>
      </w:r>
    </w:p>
    <w:p w:rsidR="00C00971" w:rsidRPr="00A8714D" w:rsidRDefault="004F5A95" w:rsidP="00B90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14D">
        <w:rPr>
          <w:rFonts w:ascii="Times New Roman" w:eastAsia="TimesNewRomanPSMT" w:hAnsi="Times New Roman" w:cs="Times New Roman"/>
          <w:sz w:val="24"/>
          <w:szCs w:val="24"/>
        </w:rPr>
        <w:t>на благоустройство и санитарную очистку территории пос</w:t>
      </w:r>
      <w:r w:rsidR="00FE3FB9" w:rsidRPr="00A8714D">
        <w:rPr>
          <w:rFonts w:ascii="Times New Roman" w:eastAsia="TimesNewRomanPSMT" w:hAnsi="Times New Roman" w:cs="Times New Roman"/>
          <w:sz w:val="24"/>
          <w:szCs w:val="24"/>
        </w:rPr>
        <w:t>еления.</w:t>
      </w:r>
    </w:p>
    <w:sectPr w:rsidR="00C00971" w:rsidRPr="00A8714D" w:rsidSect="00FF3B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95"/>
    <w:rsid w:val="000045ED"/>
    <w:rsid w:val="00070F2C"/>
    <w:rsid w:val="00094335"/>
    <w:rsid w:val="00095DB0"/>
    <w:rsid w:val="000D2259"/>
    <w:rsid w:val="00136DA7"/>
    <w:rsid w:val="001D0CA6"/>
    <w:rsid w:val="002749F5"/>
    <w:rsid w:val="002B05EE"/>
    <w:rsid w:val="002F107B"/>
    <w:rsid w:val="00320BB6"/>
    <w:rsid w:val="00404B1A"/>
    <w:rsid w:val="004A13AF"/>
    <w:rsid w:val="004F5A95"/>
    <w:rsid w:val="00604ECA"/>
    <w:rsid w:val="006A222E"/>
    <w:rsid w:val="006E2771"/>
    <w:rsid w:val="006F127B"/>
    <w:rsid w:val="007B1F63"/>
    <w:rsid w:val="007D523C"/>
    <w:rsid w:val="008715D2"/>
    <w:rsid w:val="009B2C78"/>
    <w:rsid w:val="009B7EF2"/>
    <w:rsid w:val="009C57F5"/>
    <w:rsid w:val="009D5804"/>
    <w:rsid w:val="00A421AB"/>
    <w:rsid w:val="00A72CA6"/>
    <w:rsid w:val="00A8714D"/>
    <w:rsid w:val="00AE0949"/>
    <w:rsid w:val="00AE76B2"/>
    <w:rsid w:val="00B36363"/>
    <w:rsid w:val="00B43C37"/>
    <w:rsid w:val="00B907CD"/>
    <w:rsid w:val="00BB1346"/>
    <w:rsid w:val="00C00971"/>
    <w:rsid w:val="00C0632F"/>
    <w:rsid w:val="00C065F4"/>
    <w:rsid w:val="00C95953"/>
    <w:rsid w:val="00DE5896"/>
    <w:rsid w:val="00E33753"/>
    <w:rsid w:val="00E64F86"/>
    <w:rsid w:val="00E91E46"/>
    <w:rsid w:val="00E91EAE"/>
    <w:rsid w:val="00F2599A"/>
    <w:rsid w:val="00FE3FB9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7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7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Андрей</cp:lastModifiedBy>
  <cp:revision>13</cp:revision>
  <cp:lastPrinted>2018-01-23T08:31:00Z</cp:lastPrinted>
  <dcterms:created xsi:type="dcterms:W3CDTF">2017-07-25T11:04:00Z</dcterms:created>
  <dcterms:modified xsi:type="dcterms:W3CDTF">2018-06-26T08:28:00Z</dcterms:modified>
</cp:coreProperties>
</file>