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EC" w:rsidRDefault="00CE07EC" w:rsidP="00CE07EC">
      <w:pPr>
        <w:spacing w:after="0"/>
        <w:jc w:val="center"/>
        <w:rPr>
          <w:rFonts w:ascii="Times New Roman" w:hAnsi="Times New Roman"/>
          <w:b/>
          <w:sz w:val="24"/>
        </w:rPr>
      </w:pPr>
      <w:r>
        <w:rPr>
          <w:rFonts w:ascii="Times New Roman" w:hAnsi="Times New Roman"/>
          <w:b/>
          <w:sz w:val="24"/>
        </w:rPr>
        <w:t>АДМИНИСТРАЦИЯ ПЕРЕКОПСКОГО СЕЛЬСКОГО ПОСЕЛЕНИЯ</w:t>
      </w:r>
    </w:p>
    <w:p w:rsidR="000C7CFA" w:rsidRDefault="00CE07EC" w:rsidP="00CE07EC">
      <w:pPr>
        <w:pBdr>
          <w:bottom w:val="single" w:sz="12" w:space="1" w:color="auto"/>
        </w:pBdr>
        <w:spacing w:after="0" w:line="240" w:lineRule="auto"/>
        <w:jc w:val="center"/>
        <w:rPr>
          <w:rFonts w:ascii="Times New Roman" w:hAnsi="Times New Roman"/>
          <w:b/>
          <w:sz w:val="24"/>
        </w:rPr>
      </w:pPr>
      <w:r>
        <w:rPr>
          <w:rFonts w:ascii="Times New Roman" w:hAnsi="Times New Roman"/>
          <w:b/>
          <w:sz w:val="24"/>
        </w:rPr>
        <w:t xml:space="preserve">КЛЕТСКОГО МУНИЦИПАЛЬНОГО РАЙОНА  </w:t>
      </w:r>
    </w:p>
    <w:p w:rsidR="00CE07EC" w:rsidRDefault="00CE07EC" w:rsidP="00CE07EC">
      <w:pPr>
        <w:pBdr>
          <w:bottom w:val="single" w:sz="12" w:space="1" w:color="auto"/>
        </w:pBdr>
        <w:spacing w:after="0" w:line="240" w:lineRule="auto"/>
        <w:jc w:val="center"/>
        <w:rPr>
          <w:rFonts w:ascii="Times New Roman" w:hAnsi="Times New Roman"/>
          <w:b/>
          <w:sz w:val="24"/>
        </w:rPr>
      </w:pPr>
      <w:r>
        <w:rPr>
          <w:rFonts w:ascii="Times New Roman" w:hAnsi="Times New Roman"/>
          <w:b/>
          <w:sz w:val="24"/>
        </w:rPr>
        <w:t>ВОЛГОГРАДСКОЙ ОБЛАСТИ</w:t>
      </w:r>
    </w:p>
    <w:p w:rsidR="00CE07EC" w:rsidRDefault="00CE07EC" w:rsidP="00CE07EC">
      <w:pPr>
        <w:spacing w:after="0"/>
        <w:jc w:val="center"/>
        <w:rPr>
          <w:rFonts w:ascii="Times New Roman" w:hAnsi="Times New Roman"/>
          <w:b/>
          <w:sz w:val="20"/>
          <w:szCs w:val="20"/>
        </w:rPr>
      </w:pPr>
    </w:p>
    <w:p w:rsidR="00CE07EC" w:rsidRDefault="00CE07EC" w:rsidP="00CE07EC">
      <w:pPr>
        <w:spacing w:after="0"/>
        <w:jc w:val="center"/>
        <w:rPr>
          <w:rFonts w:ascii="Times New Roman" w:hAnsi="Times New Roman" w:cs="Times New Roman"/>
          <w:sz w:val="28"/>
          <w:szCs w:val="28"/>
        </w:rPr>
      </w:pPr>
    </w:p>
    <w:p w:rsidR="00CE07EC" w:rsidRPr="00CE07EC" w:rsidRDefault="00CE07EC" w:rsidP="00CE07EC">
      <w:pPr>
        <w:spacing w:after="0"/>
        <w:jc w:val="center"/>
        <w:rPr>
          <w:rFonts w:ascii="Times New Roman" w:hAnsi="Times New Roman" w:cs="Times New Roman"/>
          <w:b/>
          <w:sz w:val="28"/>
          <w:szCs w:val="28"/>
        </w:rPr>
      </w:pPr>
      <w:r w:rsidRPr="00CE07EC">
        <w:rPr>
          <w:rFonts w:ascii="Times New Roman" w:hAnsi="Times New Roman" w:cs="Times New Roman"/>
          <w:b/>
          <w:sz w:val="28"/>
          <w:szCs w:val="28"/>
        </w:rPr>
        <w:t>Постановление</w:t>
      </w:r>
    </w:p>
    <w:p w:rsidR="00CE07EC" w:rsidRDefault="00CE07EC" w:rsidP="00CE07EC">
      <w:pPr>
        <w:spacing w:after="0"/>
        <w:jc w:val="center"/>
        <w:rPr>
          <w:rFonts w:ascii="Times New Roman" w:hAnsi="Times New Roman" w:cs="Times New Roman"/>
          <w:sz w:val="28"/>
          <w:szCs w:val="28"/>
        </w:rPr>
      </w:pPr>
    </w:p>
    <w:p w:rsidR="00CE07EC" w:rsidRDefault="008A70A3" w:rsidP="00CE07EC">
      <w:pPr>
        <w:spacing w:after="0"/>
        <w:rPr>
          <w:rFonts w:ascii="Times New Roman" w:hAnsi="Times New Roman" w:cs="Times New Roman"/>
          <w:sz w:val="24"/>
          <w:szCs w:val="24"/>
        </w:rPr>
      </w:pPr>
      <w:r>
        <w:rPr>
          <w:rFonts w:ascii="Times New Roman" w:hAnsi="Times New Roman" w:cs="Times New Roman"/>
          <w:sz w:val="24"/>
          <w:szCs w:val="24"/>
        </w:rPr>
        <w:t>от 24</w:t>
      </w:r>
      <w:r w:rsidR="00CE07EC">
        <w:rPr>
          <w:rFonts w:ascii="Times New Roman" w:hAnsi="Times New Roman" w:cs="Times New Roman"/>
          <w:sz w:val="24"/>
          <w:szCs w:val="24"/>
        </w:rPr>
        <w:t xml:space="preserve">.03.2015 № </w:t>
      </w:r>
      <w:r>
        <w:rPr>
          <w:rFonts w:ascii="Times New Roman" w:hAnsi="Times New Roman" w:cs="Times New Roman"/>
          <w:sz w:val="24"/>
          <w:szCs w:val="24"/>
        </w:rPr>
        <w:t>19</w:t>
      </w:r>
      <w:r w:rsidR="00CE07EC">
        <w:rPr>
          <w:rFonts w:ascii="Times New Roman" w:hAnsi="Times New Roman" w:cs="Times New Roman"/>
          <w:sz w:val="24"/>
          <w:szCs w:val="24"/>
        </w:rPr>
        <w:t xml:space="preserve">                                                                       </w:t>
      </w:r>
      <w:r w:rsidR="000C7CFA">
        <w:rPr>
          <w:rFonts w:ascii="Times New Roman" w:hAnsi="Times New Roman" w:cs="Times New Roman"/>
          <w:sz w:val="24"/>
          <w:szCs w:val="24"/>
        </w:rPr>
        <w:t xml:space="preserve">                        </w:t>
      </w:r>
      <w:r w:rsidR="00CE07EC">
        <w:rPr>
          <w:rFonts w:ascii="Times New Roman" w:hAnsi="Times New Roman" w:cs="Times New Roman"/>
          <w:sz w:val="24"/>
          <w:szCs w:val="24"/>
        </w:rPr>
        <w:t xml:space="preserve"> х. Перекопка</w:t>
      </w:r>
    </w:p>
    <w:p w:rsidR="00CE07EC" w:rsidRDefault="00CE07EC" w:rsidP="00CE07EC">
      <w:pPr>
        <w:spacing w:after="0"/>
        <w:rPr>
          <w:rFonts w:ascii="Times New Roman" w:hAnsi="Times New Roman" w:cs="Times New Roman"/>
          <w:sz w:val="24"/>
          <w:szCs w:val="24"/>
        </w:rPr>
      </w:pPr>
    </w:p>
    <w:p w:rsidR="00CE07EC" w:rsidRPr="00E84407" w:rsidRDefault="00CE07EC" w:rsidP="00CE07EC">
      <w:pPr>
        <w:spacing w:after="0"/>
        <w:rPr>
          <w:rFonts w:ascii="Times New Roman" w:hAnsi="Times New Roman" w:cs="Times New Roman"/>
          <w:b/>
          <w:sz w:val="24"/>
          <w:szCs w:val="24"/>
        </w:rPr>
      </w:pPr>
      <w:r w:rsidRPr="00E84407">
        <w:rPr>
          <w:rFonts w:ascii="Times New Roman" w:hAnsi="Times New Roman" w:cs="Times New Roman"/>
          <w:b/>
          <w:sz w:val="24"/>
          <w:szCs w:val="24"/>
        </w:rPr>
        <w:t xml:space="preserve">Об утверждении Положения об уплате труда </w:t>
      </w:r>
    </w:p>
    <w:p w:rsidR="000C7CFA" w:rsidRDefault="00CE07EC" w:rsidP="00CE07EC">
      <w:pPr>
        <w:spacing w:after="0"/>
        <w:rPr>
          <w:rFonts w:ascii="Times New Roman" w:hAnsi="Times New Roman" w:cs="Times New Roman"/>
          <w:b/>
          <w:sz w:val="24"/>
          <w:szCs w:val="24"/>
        </w:rPr>
      </w:pPr>
      <w:r w:rsidRPr="00E84407">
        <w:rPr>
          <w:rFonts w:ascii="Times New Roman" w:hAnsi="Times New Roman" w:cs="Times New Roman"/>
          <w:b/>
          <w:sz w:val="24"/>
          <w:szCs w:val="24"/>
        </w:rPr>
        <w:t xml:space="preserve">работников Администрации </w:t>
      </w:r>
      <w:r w:rsidR="000C7CFA">
        <w:rPr>
          <w:rFonts w:ascii="Times New Roman" w:hAnsi="Times New Roman" w:cs="Times New Roman"/>
          <w:b/>
          <w:sz w:val="24"/>
          <w:szCs w:val="24"/>
        </w:rPr>
        <w:t xml:space="preserve"> </w:t>
      </w:r>
      <w:proofErr w:type="spellStart"/>
      <w:r w:rsidRPr="00E84407">
        <w:rPr>
          <w:rFonts w:ascii="Times New Roman" w:hAnsi="Times New Roman" w:cs="Times New Roman"/>
          <w:b/>
          <w:sz w:val="24"/>
          <w:szCs w:val="24"/>
        </w:rPr>
        <w:t>Перекопского</w:t>
      </w:r>
      <w:proofErr w:type="spellEnd"/>
      <w:r w:rsidRPr="00E84407">
        <w:rPr>
          <w:rFonts w:ascii="Times New Roman" w:hAnsi="Times New Roman" w:cs="Times New Roman"/>
          <w:b/>
          <w:sz w:val="24"/>
          <w:szCs w:val="24"/>
        </w:rPr>
        <w:t xml:space="preserve"> сельского поселения</w:t>
      </w:r>
    </w:p>
    <w:p w:rsidR="00CE07EC" w:rsidRPr="00E84407" w:rsidRDefault="00CE07EC" w:rsidP="00CE07EC">
      <w:pPr>
        <w:spacing w:after="0"/>
        <w:rPr>
          <w:rFonts w:ascii="Times New Roman" w:hAnsi="Times New Roman" w:cs="Times New Roman"/>
          <w:b/>
          <w:sz w:val="24"/>
          <w:szCs w:val="24"/>
        </w:rPr>
      </w:pPr>
      <w:r w:rsidRPr="00E84407">
        <w:rPr>
          <w:rFonts w:ascii="Times New Roman" w:hAnsi="Times New Roman" w:cs="Times New Roman"/>
          <w:b/>
          <w:sz w:val="24"/>
          <w:szCs w:val="24"/>
        </w:rPr>
        <w:t xml:space="preserve"> </w:t>
      </w:r>
      <w:proofErr w:type="gramStart"/>
      <w:r w:rsidRPr="00E84407">
        <w:rPr>
          <w:rFonts w:ascii="Times New Roman" w:hAnsi="Times New Roman" w:cs="Times New Roman"/>
          <w:b/>
          <w:sz w:val="24"/>
          <w:szCs w:val="24"/>
        </w:rPr>
        <w:t>осуществляющих</w:t>
      </w:r>
      <w:proofErr w:type="gramEnd"/>
      <w:r w:rsidR="000C7CFA">
        <w:rPr>
          <w:rFonts w:ascii="Times New Roman" w:hAnsi="Times New Roman" w:cs="Times New Roman"/>
          <w:b/>
          <w:sz w:val="24"/>
          <w:szCs w:val="24"/>
        </w:rPr>
        <w:t xml:space="preserve"> </w:t>
      </w:r>
      <w:r w:rsidRPr="00E84407">
        <w:rPr>
          <w:rFonts w:ascii="Times New Roman" w:hAnsi="Times New Roman" w:cs="Times New Roman"/>
          <w:b/>
          <w:sz w:val="24"/>
          <w:szCs w:val="24"/>
        </w:rPr>
        <w:t xml:space="preserve">деятельность в сфере культуры </w:t>
      </w:r>
    </w:p>
    <w:p w:rsidR="00CE07EC" w:rsidRDefault="00CE07EC" w:rsidP="00CE07EC">
      <w:pPr>
        <w:spacing w:after="0"/>
        <w:rPr>
          <w:rFonts w:ascii="Times New Roman" w:hAnsi="Times New Roman" w:cs="Times New Roman"/>
          <w:sz w:val="24"/>
          <w:szCs w:val="24"/>
        </w:rPr>
      </w:pPr>
    </w:p>
    <w:p w:rsidR="00CE07EC" w:rsidRDefault="00CE07EC" w:rsidP="00CE07EC">
      <w:pPr>
        <w:spacing w:after="0"/>
        <w:rPr>
          <w:rFonts w:ascii="Times New Roman" w:hAnsi="Times New Roman" w:cs="Times New Roman"/>
          <w:sz w:val="24"/>
          <w:szCs w:val="24"/>
        </w:rPr>
      </w:pPr>
    </w:p>
    <w:p w:rsidR="00CE07EC" w:rsidRDefault="00CE07EC" w:rsidP="000C7CFA">
      <w:pPr>
        <w:spacing w:after="0"/>
        <w:ind w:firstLine="708"/>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2 статьи 53 Федерального закона от 06 октября 2003 года №131 – ФЗ «Об общих принципах организации местного самоуправления в Российской Федерации», статьями 135 и 144 Трудового кодекса Российской Федерации, приказом Министерства культуры Российской Федерации от 28.08.2008 г. №64 «Об утверждении примерных положений по оплате труда работников Федеральных бюджетных учреждений</w:t>
      </w:r>
      <w:proofErr w:type="gramEnd"/>
      <w:r>
        <w:rPr>
          <w:rFonts w:ascii="Times New Roman" w:hAnsi="Times New Roman" w:cs="Times New Roman"/>
          <w:sz w:val="24"/>
          <w:szCs w:val="24"/>
        </w:rPr>
        <w:t xml:space="preserve"> культуры и искусства образования, науки, </w:t>
      </w:r>
      <w:proofErr w:type="gramStart"/>
      <w:r>
        <w:rPr>
          <w:rFonts w:ascii="Times New Roman" w:hAnsi="Times New Roman" w:cs="Times New Roman"/>
          <w:sz w:val="24"/>
          <w:szCs w:val="24"/>
        </w:rPr>
        <w:t>подведомственных</w:t>
      </w:r>
      <w:proofErr w:type="gramEnd"/>
      <w:r>
        <w:rPr>
          <w:rFonts w:ascii="Times New Roman" w:hAnsi="Times New Roman" w:cs="Times New Roman"/>
          <w:sz w:val="24"/>
          <w:szCs w:val="24"/>
        </w:rPr>
        <w:t xml:space="preserve"> министерству культуры Российской Федерации»</w:t>
      </w:r>
    </w:p>
    <w:p w:rsidR="00CE07EC" w:rsidRDefault="00CE07EC" w:rsidP="00CE07EC">
      <w:pPr>
        <w:spacing w:after="0"/>
        <w:rPr>
          <w:rFonts w:ascii="Times New Roman" w:hAnsi="Times New Roman" w:cs="Times New Roman"/>
          <w:sz w:val="24"/>
          <w:szCs w:val="24"/>
        </w:rPr>
      </w:pPr>
    </w:p>
    <w:p w:rsidR="00CE07EC" w:rsidRPr="00E84407" w:rsidRDefault="00CE07EC" w:rsidP="00CE07EC">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E84407">
        <w:rPr>
          <w:rFonts w:ascii="Times New Roman" w:hAnsi="Times New Roman" w:cs="Times New Roman"/>
          <w:b/>
          <w:sz w:val="24"/>
          <w:szCs w:val="24"/>
        </w:rPr>
        <w:t xml:space="preserve">Постановляю:  </w:t>
      </w:r>
    </w:p>
    <w:p w:rsidR="00CE07EC" w:rsidRDefault="00CE07EC" w:rsidP="00CE07EC">
      <w:pPr>
        <w:spacing w:after="0"/>
        <w:rPr>
          <w:rFonts w:ascii="Times New Roman" w:hAnsi="Times New Roman" w:cs="Times New Roman"/>
          <w:sz w:val="24"/>
          <w:szCs w:val="24"/>
        </w:rPr>
      </w:pPr>
    </w:p>
    <w:p w:rsidR="00CE07EC" w:rsidRDefault="00CE07EC" w:rsidP="00CE07E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Утвердить Положение об оплате труда работников культуры Администрации Перекопского сельского поселения.</w:t>
      </w:r>
    </w:p>
    <w:p w:rsidR="00CE07EC" w:rsidRDefault="00E84407" w:rsidP="00CE07E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30 марта 2015 года и подлежит обнародованию в установленном порядке.</w:t>
      </w:r>
    </w:p>
    <w:p w:rsidR="00E84407" w:rsidRDefault="00E84407" w:rsidP="00CE07EC">
      <w:pPr>
        <w:pStyle w:val="a3"/>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E84407" w:rsidRDefault="00E84407" w:rsidP="00E84407">
      <w:pPr>
        <w:spacing w:after="0"/>
        <w:rPr>
          <w:rFonts w:ascii="Times New Roman" w:hAnsi="Times New Roman" w:cs="Times New Roman"/>
          <w:sz w:val="24"/>
          <w:szCs w:val="24"/>
        </w:rPr>
      </w:pPr>
    </w:p>
    <w:p w:rsidR="00E84407" w:rsidRDefault="00E84407" w:rsidP="00E84407">
      <w:pPr>
        <w:spacing w:after="0"/>
        <w:rPr>
          <w:rFonts w:ascii="Times New Roman" w:hAnsi="Times New Roman" w:cs="Times New Roman"/>
          <w:sz w:val="24"/>
          <w:szCs w:val="24"/>
        </w:rPr>
      </w:pPr>
    </w:p>
    <w:p w:rsidR="00E84407" w:rsidRPr="000C7CFA" w:rsidRDefault="00E84407" w:rsidP="00E84407">
      <w:pPr>
        <w:spacing w:after="0"/>
        <w:rPr>
          <w:rFonts w:ascii="Times New Roman" w:hAnsi="Times New Roman" w:cs="Times New Roman"/>
          <w:sz w:val="24"/>
          <w:szCs w:val="24"/>
        </w:rPr>
      </w:pPr>
      <w:r w:rsidRPr="000C7CFA">
        <w:rPr>
          <w:rFonts w:ascii="Times New Roman" w:hAnsi="Times New Roman" w:cs="Times New Roman"/>
          <w:sz w:val="24"/>
          <w:szCs w:val="24"/>
        </w:rPr>
        <w:t>Глава Перекопского</w:t>
      </w:r>
    </w:p>
    <w:p w:rsidR="00E84407" w:rsidRDefault="00E84407" w:rsidP="00E84407">
      <w:pPr>
        <w:spacing w:after="0"/>
        <w:rPr>
          <w:rFonts w:ascii="Times New Roman" w:hAnsi="Times New Roman" w:cs="Times New Roman"/>
          <w:sz w:val="24"/>
          <w:szCs w:val="24"/>
        </w:rPr>
      </w:pPr>
      <w:r w:rsidRPr="000C7CFA">
        <w:rPr>
          <w:rFonts w:ascii="Times New Roman" w:hAnsi="Times New Roman" w:cs="Times New Roman"/>
          <w:sz w:val="24"/>
          <w:szCs w:val="24"/>
        </w:rPr>
        <w:t>сельского поселения                                                              С.Г. Кудрин</w:t>
      </w: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Default="00C56E6D" w:rsidP="00E84407">
      <w:pPr>
        <w:spacing w:after="0"/>
        <w:rPr>
          <w:rFonts w:ascii="Times New Roman" w:hAnsi="Times New Roman" w:cs="Times New Roman"/>
          <w:sz w:val="24"/>
          <w:szCs w:val="24"/>
        </w:rPr>
      </w:pPr>
    </w:p>
    <w:p w:rsidR="00C56E6D" w:rsidRPr="00C56E6D" w:rsidRDefault="00C56E6D" w:rsidP="00C56E6D">
      <w:pPr>
        <w:spacing w:after="0"/>
        <w:jc w:val="right"/>
        <w:rPr>
          <w:rFonts w:ascii="Times New Roman" w:hAnsi="Times New Roman" w:cs="Times New Roman"/>
          <w:sz w:val="24"/>
          <w:szCs w:val="24"/>
        </w:rPr>
      </w:pPr>
      <w:r w:rsidRPr="00C56E6D">
        <w:rPr>
          <w:rFonts w:ascii="Times New Roman" w:hAnsi="Times New Roman" w:cs="Times New Roman"/>
          <w:sz w:val="24"/>
          <w:szCs w:val="24"/>
        </w:rPr>
        <w:t>Приложение</w:t>
      </w:r>
    </w:p>
    <w:p w:rsidR="00C56E6D" w:rsidRPr="00C56E6D" w:rsidRDefault="00C56E6D" w:rsidP="00C56E6D">
      <w:pPr>
        <w:spacing w:after="0"/>
        <w:jc w:val="right"/>
        <w:rPr>
          <w:rFonts w:ascii="Times New Roman" w:hAnsi="Times New Roman" w:cs="Times New Roman"/>
          <w:sz w:val="24"/>
          <w:szCs w:val="24"/>
        </w:rPr>
      </w:pPr>
      <w:r w:rsidRPr="00C56E6D">
        <w:rPr>
          <w:rFonts w:ascii="Times New Roman" w:hAnsi="Times New Roman" w:cs="Times New Roman"/>
          <w:sz w:val="24"/>
          <w:szCs w:val="24"/>
        </w:rPr>
        <w:t>к постановлению</w:t>
      </w:r>
    </w:p>
    <w:p w:rsidR="00C56E6D" w:rsidRDefault="006B4262" w:rsidP="00C56E6D">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bookmarkStart w:id="0" w:name="_GoBack"/>
      <w:bookmarkEnd w:id="0"/>
      <w:r w:rsidR="00C56E6D" w:rsidRPr="00C56E6D">
        <w:rPr>
          <w:rFonts w:ascii="Times New Roman" w:hAnsi="Times New Roman" w:cs="Times New Roman"/>
          <w:sz w:val="24"/>
          <w:szCs w:val="24"/>
        </w:rPr>
        <w:t xml:space="preserve"> </w:t>
      </w:r>
      <w:proofErr w:type="spellStart"/>
      <w:r w:rsidR="00C56E6D" w:rsidRPr="00C56E6D">
        <w:rPr>
          <w:rFonts w:ascii="Times New Roman" w:hAnsi="Times New Roman" w:cs="Times New Roman"/>
          <w:sz w:val="24"/>
          <w:szCs w:val="24"/>
        </w:rPr>
        <w:t>Перекопского</w:t>
      </w:r>
      <w:proofErr w:type="spellEnd"/>
      <w:r w:rsidR="00C56E6D" w:rsidRPr="00C56E6D">
        <w:rPr>
          <w:rFonts w:ascii="Times New Roman" w:hAnsi="Times New Roman" w:cs="Times New Roman"/>
          <w:sz w:val="24"/>
          <w:szCs w:val="24"/>
        </w:rPr>
        <w:t xml:space="preserve"> </w:t>
      </w:r>
    </w:p>
    <w:p w:rsidR="00C56E6D" w:rsidRPr="00C56E6D" w:rsidRDefault="00C56E6D" w:rsidP="00C56E6D">
      <w:pPr>
        <w:spacing w:after="0"/>
        <w:jc w:val="right"/>
        <w:rPr>
          <w:rFonts w:ascii="Times New Roman" w:hAnsi="Times New Roman" w:cs="Times New Roman"/>
          <w:sz w:val="24"/>
          <w:szCs w:val="24"/>
        </w:rPr>
      </w:pPr>
      <w:r w:rsidRPr="00C56E6D">
        <w:rPr>
          <w:rFonts w:ascii="Times New Roman" w:hAnsi="Times New Roman" w:cs="Times New Roman"/>
          <w:sz w:val="24"/>
          <w:szCs w:val="24"/>
        </w:rPr>
        <w:t>сельского</w:t>
      </w:r>
      <w:r>
        <w:rPr>
          <w:rFonts w:ascii="Times New Roman" w:hAnsi="Times New Roman" w:cs="Times New Roman"/>
          <w:sz w:val="24"/>
          <w:szCs w:val="24"/>
        </w:rPr>
        <w:t xml:space="preserve">  </w:t>
      </w:r>
      <w:r w:rsidRPr="00C56E6D">
        <w:rPr>
          <w:rFonts w:ascii="Times New Roman" w:hAnsi="Times New Roman" w:cs="Times New Roman"/>
          <w:sz w:val="24"/>
          <w:szCs w:val="24"/>
        </w:rPr>
        <w:t>поселения</w:t>
      </w:r>
    </w:p>
    <w:p w:rsidR="00C56E6D" w:rsidRDefault="00FD18B9" w:rsidP="00C56E6D">
      <w:pPr>
        <w:spacing w:after="0"/>
        <w:jc w:val="right"/>
        <w:rPr>
          <w:rFonts w:ascii="Times New Roman" w:hAnsi="Times New Roman" w:cs="Times New Roman"/>
          <w:sz w:val="24"/>
          <w:szCs w:val="24"/>
        </w:rPr>
      </w:pPr>
      <w:r>
        <w:rPr>
          <w:rFonts w:ascii="Times New Roman" w:hAnsi="Times New Roman" w:cs="Times New Roman"/>
          <w:sz w:val="24"/>
          <w:szCs w:val="24"/>
        </w:rPr>
        <w:t>от 24.03.2015 г. №19</w:t>
      </w:r>
    </w:p>
    <w:p w:rsidR="00FD18B9" w:rsidRDefault="00FD18B9" w:rsidP="00C56E6D">
      <w:pPr>
        <w:spacing w:after="0"/>
        <w:jc w:val="right"/>
        <w:rPr>
          <w:rFonts w:ascii="Times New Roman" w:hAnsi="Times New Roman" w:cs="Times New Roman"/>
          <w:sz w:val="24"/>
          <w:szCs w:val="24"/>
        </w:rPr>
      </w:pPr>
    </w:p>
    <w:p w:rsidR="00FD18B9" w:rsidRDefault="00FD18B9" w:rsidP="00C56E6D">
      <w:pPr>
        <w:spacing w:after="0"/>
        <w:jc w:val="right"/>
        <w:rPr>
          <w:rFonts w:ascii="Times New Roman" w:hAnsi="Times New Roman" w:cs="Times New Roman"/>
          <w:sz w:val="24"/>
          <w:szCs w:val="24"/>
        </w:rPr>
      </w:pPr>
    </w:p>
    <w:p w:rsidR="00FD18B9" w:rsidRPr="00C56E6D" w:rsidRDefault="00FD18B9" w:rsidP="00C56E6D">
      <w:pPr>
        <w:spacing w:after="0"/>
        <w:jc w:val="right"/>
        <w:rPr>
          <w:rFonts w:ascii="Times New Roman" w:hAnsi="Times New Roman" w:cs="Times New Roman"/>
          <w:sz w:val="24"/>
          <w:szCs w:val="24"/>
        </w:rPr>
      </w:pP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Положение</w:t>
      </w: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 xml:space="preserve">об оплате труда работников Администрации </w:t>
      </w:r>
      <w:proofErr w:type="spellStart"/>
      <w:r w:rsidRPr="00FD18B9">
        <w:rPr>
          <w:rFonts w:ascii="Times New Roman" w:hAnsi="Times New Roman" w:cs="Times New Roman"/>
          <w:b/>
          <w:sz w:val="24"/>
          <w:szCs w:val="24"/>
        </w:rPr>
        <w:t>Перекопского</w:t>
      </w:r>
      <w:proofErr w:type="spellEnd"/>
      <w:r w:rsidRPr="00FD18B9">
        <w:rPr>
          <w:rFonts w:ascii="Times New Roman" w:hAnsi="Times New Roman" w:cs="Times New Roman"/>
          <w:b/>
          <w:sz w:val="24"/>
          <w:szCs w:val="24"/>
        </w:rPr>
        <w:t xml:space="preserve"> сельского поселения осуществляющих деятельность в сфере культуры</w:t>
      </w:r>
    </w:p>
    <w:p w:rsidR="00FD18B9" w:rsidRPr="00FD18B9" w:rsidRDefault="00FD18B9" w:rsidP="00FD18B9">
      <w:pPr>
        <w:spacing w:after="0"/>
        <w:rPr>
          <w:rFonts w:ascii="Times New Roman" w:hAnsi="Times New Roman" w:cs="Times New Roman"/>
          <w:b/>
          <w:sz w:val="24"/>
          <w:szCs w:val="24"/>
        </w:rPr>
      </w:pPr>
    </w:p>
    <w:p w:rsidR="00FD18B9" w:rsidRPr="00FD18B9" w:rsidRDefault="00FD18B9" w:rsidP="00FD18B9">
      <w:pPr>
        <w:numPr>
          <w:ilvl w:val="0"/>
          <w:numId w:val="2"/>
        </w:numPr>
        <w:spacing w:after="0"/>
        <w:rPr>
          <w:rFonts w:ascii="Times New Roman" w:hAnsi="Times New Roman" w:cs="Times New Roman"/>
          <w:b/>
          <w:sz w:val="24"/>
          <w:szCs w:val="24"/>
        </w:rPr>
      </w:pPr>
      <w:proofErr w:type="gramStart"/>
      <w:r w:rsidRPr="00FD18B9">
        <w:rPr>
          <w:rFonts w:ascii="Times New Roman" w:hAnsi="Times New Roman" w:cs="Times New Roman"/>
          <w:b/>
          <w:sz w:val="24"/>
          <w:szCs w:val="24"/>
        </w:rPr>
        <w:t>Общие</w:t>
      </w:r>
      <w:proofErr w:type="gramEnd"/>
      <w:r w:rsidRPr="00FD18B9">
        <w:rPr>
          <w:rFonts w:ascii="Times New Roman" w:hAnsi="Times New Roman" w:cs="Times New Roman"/>
          <w:b/>
          <w:sz w:val="24"/>
          <w:szCs w:val="24"/>
        </w:rPr>
        <w:t xml:space="preserve"> положение</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numPr>
          <w:ilvl w:val="1"/>
          <w:numId w:val="2"/>
        </w:numPr>
        <w:spacing w:after="0"/>
        <w:rPr>
          <w:rFonts w:ascii="Times New Roman" w:hAnsi="Times New Roman" w:cs="Times New Roman"/>
          <w:sz w:val="24"/>
          <w:szCs w:val="24"/>
        </w:rPr>
      </w:pPr>
      <w:r w:rsidRPr="00FD18B9">
        <w:rPr>
          <w:rFonts w:ascii="Times New Roman" w:hAnsi="Times New Roman" w:cs="Times New Roman"/>
          <w:sz w:val="24"/>
          <w:szCs w:val="24"/>
        </w:rPr>
        <w:t>Настоящее Положение разработано в соответствии со статьями 135, 144</w:t>
      </w:r>
    </w:p>
    <w:p w:rsidR="00FD18B9" w:rsidRPr="00FD18B9" w:rsidRDefault="00FD18B9" w:rsidP="00FD18B9">
      <w:pPr>
        <w:spacing w:after="0"/>
        <w:rPr>
          <w:rFonts w:ascii="Times New Roman" w:hAnsi="Times New Roman" w:cs="Times New Roman"/>
          <w:sz w:val="24"/>
          <w:szCs w:val="24"/>
        </w:rPr>
      </w:pPr>
      <w:proofErr w:type="gramStart"/>
      <w:r w:rsidRPr="00FD18B9">
        <w:rPr>
          <w:rFonts w:ascii="Times New Roman" w:hAnsi="Times New Roman" w:cs="Times New Roman"/>
          <w:sz w:val="24"/>
          <w:szCs w:val="24"/>
        </w:rPr>
        <w:t xml:space="preserve">Трудового кодекса Российской Федерации, Бюджетным кодексом Российской Федерации, приказом Министерства культуры Российской Федерации от 28.08.2008 г. №64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 культуры Российской Федерации, другими законодательными и иными нормативными правовыми актами Российской Федерации, Волгоградской области, регулирующими вопрос оплаты труда. </w:t>
      </w:r>
      <w:proofErr w:type="gramEnd"/>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1.2.Настоящее Положение предусматривает единую систему оплаты труда работников, осуществляющих деятельность в культурной сфере (далее именуются - работники) и включает в себя: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-порядок и условия оплаты труда работников;</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-выплаты компенсационного характера;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-выплаты стимулирующего характера;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другие вопросы оплаты труда.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1.3.Месячная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w:t>
      </w:r>
      <w:proofErr w:type="gramStart"/>
      <w:r w:rsidRPr="00FD18B9">
        <w:rPr>
          <w:rFonts w:ascii="Times New Roman" w:hAnsi="Times New Roman" w:cs="Times New Roman"/>
          <w:sz w:val="24"/>
          <w:szCs w:val="24"/>
        </w:rPr>
        <w:t>размера оплаты труда</w:t>
      </w:r>
      <w:proofErr w:type="gramEnd"/>
      <w:r w:rsidRPr="00FD18B9">
        <w:rPr>
          <w:rFonts w:ascii="Times New Roman" w:hAnsi="Times New Roman" w:cs="Times New Roman"/>
          <w:sz w:val="24"/>
          <w:szCs w:val="24"/>
        </w:rPr>
        <w:t>, установленного федеральным законодательством.</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1.4.Заработная плата работников максимальными размерами не ограничивается.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Выплаты по заработной плате работников осуществляются в пределах бюджетных ассигнований и утвержденного штатного расписания на очередной финансовый год.</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1.5.Индексация размеров окладов (должностных окладов) производится в соответствии с действующим законодательством.</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 xml:space="preserve">2. Порядок и условия оплаты труда работников </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2.1.Оплата труда работников</w:t>
      </w:r>
      <w:proofErr w:type="gramStart"/>
      <w:r w:rsidRPr="00FD18B9">
        <w:rPr>
          <w:rFonts w:ascii="Times New Roman" w:hAnsi="Times New Roman" w:cs="Times New Roman"/>
          <w:sz w:val="24"/>
          <w:szCs w:val="24"/>
        </w:rPr>
        <w:t xml:space="preserve"> ,</w:t>
      </w:r>
      <w:proofErr w:type="gramEnd"/>
      <w:r w:rsidRPr="00FD18B9">
        <w:rPr>
          <w:rFonts w:ascii="Times New Roman" w:hAnsi="Times New Roman" w:cs="Times New Roman"/>
          <w:sz w:val="24"/>
          <w:szCs w:val="24"/>
        </w:rPr>
        <w:t xml:space="preserve">осуществляющих   деятельность в сфере культуры  в  Администрации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сельском поселении  (далее по тексту - работники  культуры)   состоит из оклада (должностного оклада), выплат компенсационного и стимулирующего характера.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lastRenderedPageBreak/>
        <w:t>2.2.Размеры окладов (должностных окладов) работников устанавливаются в соответствии с приложением 1,2 к настоящему Положению.</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2.3. К окладам работников устанавливаются  повышающие коэффициенты за квалификационную категорию, наличие ученой степени и звания в соответствии с приложением № 3 к настоящему Положению, которые не образуют нового оклада.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2.4. При наличии у работника двух почетных званий "Народный" и "Заслуженный" упомянутый коэффициент применяется по одному из оснований.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2.5. Установление повышающих коэффициентов производится по заявлению работника </w:t>
      </w:r>
      <w:proofErr w:type="gramStart"/>
      <w:r w:rsidRPr="00FD18B9">
        <w:rPr>
          <w:rFonts w:ascii="Times New Roman" w:hAnsi="Times New Roman" w:cs="Times New Roman"/>
          <w:sz w:val="24"/>
          <w:szCs w:val="24"/>
        </w:rPr>
        <w:t>с даты возникновения</w:t>
      </w:r>
      <w:proofErr w:type="gramEnd"/>
      <w:r w:rsidRPr="00FD18B9">
        <w:rPr>
          <w:rFonts w:ascii="Times New Roman" w:hAnsi="Times New Roman" w:cs="Times New Roman"/>
          <w:sz w:val="24"/>
          <w:szCs w:val="24"/>
        </w:rPr>
        <w:t xml:space="preserve"> правовых оснований для соответствующих коэффициентов (присвоения категории, ученой степени, звания, класса и т.д.), но не ранее вступления в силу Настоящего Положения.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2.6. Работникам культуры, устанавливается повышающий коэффициент к окладу за специфику работы в сельской местности в размере 25 процентов.</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Применение указанного повышающего коэффициента не образует новый оклад и не учитывается при начислении стимулирующих и компенсационных выплат.</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3. Выплаты компенсационного характера</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3.1.Работникам устанавливаются следующие выплаты компенсационного характера:</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выплаты работникам, занятым на работах с вредными и опасными условиями труда;</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выплаты за ненормированный рабочий день;</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выплаты за работу в выходные и праздничные дни</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3.2.</w:t>
      </w:r>
      <w:r w:rsidRPr="00FD18B9">
        <w:rPr>
          <w:rFonts w:ascii="Times New Roman" w:hAnsi="Times New Roman" w:cs="Times New Roman"/>
          <w:sz w:val="24"/>
          <w:szCs w:val="24"/>
        </w:rPr>
        <w:tab/>
        <w:t>Компенсационные выплаты не образуют новый оклад (должностной оклад) и устанавливаются в пределах выделенного фонда оплаты труда в процентном отношении к окладу (должностному окладу).</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3.3. Размеры выплат компенсационного характера работникам устанавливается  распоряжением Главы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 об утверждении штатного расписания на очередной финансовый год.</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4. Выплаты стимулирующего характера</w:t>
      </w:r>
    </w:p>
    <w:p w:rsidR="00FD18B9" w:rsidRPr="00FD18B9" w:rsidRDefault="00FD18B9" w:rsidP="00FD18B9">
      <w:pPr>
        <w:spacing w:after="0"/>
        <w:rPr>
          <w:rFonts w:ascii="Times New Roman" w:hAnsi="Times New Roman" w:cs="Times New Roman"/>
          <w:b/>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4.1.В целях поощрения работников предусматриваются следующие выплаты стимулирующего характера:</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надбавка за интенсивность и высокие результаты работы;</w:t>
      </w:r>
    </w:p>
    <w:p w:rsidR="00FD18B9" w:rsidRPr="00FD18B9" w:rsidRDefault="00FD18B9" w:rsidP="00FD18B9">
      <w:pPr>
        <w:numPr>
          <w:ilvl w:val="0"/>
          <w:numId w:val="3"/>
        </w:numPr>
        <w:spacing w:after="0"/>
        <w:rPr>
          <w:rFonts w:ascii="Times New Roman" w:hAnsi="Times New Roman" w:cs="Times New Roman"/>
          <w:sz w:val="24"/>
          <w:szCs w:val="24"/>
        </w:rPr>
      </w:pPr>
      <w:r w:rsidRPr="00FD18B9">
        <w:rPr>
          <w:rFonts w:ascii="Times New Roman" w:hAnsi="Times New Roman" w:cs="Times New Roman"/>
          <w:sz w:val="24"/>
          <w:szCs w:val="24"/>
        </w:rPr>
        <w:t>надбавка за стаж работы;</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numPr>
          <w:ilvl w:val="0"/>
          <w:numId w:val="4"/>
        </w:numPr>
        <w:spacing w:after="0"/>
        <w:rPr>
          <w:rFonts w:ascii="Times New Roman" w:hAnsi="Times New Roman" w:cs="Times New Roman"/>
          <w:sz w:val="24"/>
          <w:szCs w:val="24"/>
        </w:rPr>
      </w:pPr>
      <w:r w:rsidRPr="00FD18B9">
        <w:rPr>
          <w:rFonts w:ascii="Times New Roman" w:hAnsi="Times New Roman" w:cs="Times New Roman"/>
          <w:sz w:val="24"/>
          <w:szCs w:val="24"/>
        </w:rPr>
        <w:t xml:space="preserve">Надбавка за интенсивность и высокие результаты работы устанавливается работникам на срок не более одного календарного года в размерах, определенных </w:t>
      </w:r>
      <w:r w:rsidRPr="00FD18B9">
        <w:rPr>
          <w:rFonts w:ascii="Times New Roman" w:hAnsi="Times New Roman" w:cs="Times New Roman"/>
          <w:sz w:val="24"/>
          <w:szCs w:val="24"/>
        </w:rPr>
        <w:lastRenderedPageBreak/>
        <w:t xml:space="preserve">распоряжением Главы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 об утверждении штатного расписания на очередной финансовый год. Размер надбавки за интенсивность и высокие результаты работы составляет от 10 до 50  процентов оклада (базового оклада).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4.3. Стимулирующая надбавка  за выслугу лет  устанавливаются   работникам  за непрерывный общий трудовой стаж на должностях работников культуры</w:t>
      </w:r>
    </w:p>
    <w:p w:rsidR="00FD18B9" w:rsidRPr="00FD18B9" w:rsidRDefault="00FD18B9" w:rsidP="00FD18B9">
      <w:pPr>
        <w:spacing w:after="0"/>
        <w:rPr>
          <w:rFonts w:ascii="Times New Roman" w:hAnsi="Times New Roman" w:cs="Times New Roman"/>
          <w:sz w:val="24"/>
          <w:szCs w:val="24"/>
        </w:rPr>
      </w:pPr>
    </w:p>
    <w:tbl>
      <w:tblPr>
        <w:tblW w:w="0" w:type="auto"/>
        <w:tblInd w:w="490" w:type="dxa"/>
        <w:tblLayout w:type="fixed"/>
        <w:tblCellMar>
          <w:left w:w="70" w:type="dxa"/>
          <w:right w:w="70" w:type="dxa"/>
        </w:tblCellMar>
        <w:tblLook w:val="04A0" w:firstRow="1" w:lastRow="0" w:firstColumn="1" w:lastColumn="0" w:noHBand="0" w:noVBand="1"/>
      </w:tblPr>
      <w:tblGrid>
        <w:gridCol w:w="4683"/>
        <w:gridCol w:w="3686"/>
      </w:tblGrid>
      <w:tr w:rsidR="00FD18B9" w:rsidRPr="00FD18B9" w:rsidTr="00FD18B9">
        <w:trPr>
          <w:cantSplit/>
          <w:trHeight w:val="432"/>
        </w:trPr>
        <w:tc>
          <w:tcPr>
            <w:tcW w:w="4683" w:type="dxa"/>
            <w:tcBorders>
              <w:top w:val="single" w:sz="4" w:space="0" w:color="000000"/>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Наименование выплаты</w:t>
            </w:r>
          </w:p>
        </w:tc>
        <w:tc>
          <w:tcPr>
            <w:tcW w:w="3686"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Размер  выплаты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(процентов)</w:t>
            </w:r>
          </w:p>
        </w:tc>
      </w:tr>
      <w:tr w:rsidR="00FD18B9" w:rsidRPr="00FD18B9" w:rsidTr="00FD18B9">
        <w:trPr>
          <w:cantSplit/>
          <w:trHeight w:val="240"/>
        </w:trPr>
        <w:tc>
          <w:tcPr>
            <w:tcW w:w="4683" w:type="dxa"/>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от 1 до 5 лет</w:t>
            </w:r>
          </w:p>
        </w:tc>
        <w:tc>
          <w:tcPr>
            <w:tcW w:w="3686"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w:t>
            </w:r>
          </w:p>
        </w:tc>
      </w:tr>
      <w:tr w:rsidR="00FD18B9" w:rsidRPr="00FD18B9" w:rsidTr="00FD18B9">
        <w:trPr>
          <w:cantSplit/>
          <w:trHeight w:val="240"/>
        </w:trPr>
        <w:tc>
          <w:tcPr>
            <w:tcW w:w="4683" w:type="dxa"/>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от 5 до 10 лет</w:t>
            </w:r>
          </w:p>
        </w:tc>
        <w:tc>
          <w:tcPr>
            <w:tcW w:w="3686"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20</w:t>
            </w:r>
          </w:p>
        </w:tc>
      </w:tr>
      <w:tr w:rsidR="00FD18B9" w:rsidRPr="00FD18B9" w:rsidTr="00FD18B9">
        <w:trPr>
          <w:cantSplit/>
          <w:trHeight w:val="240"/>
        </w:trPr>
        <w:tc>
          <w:tcPr>
            <w:tcW w:w="4683" w:type="dxa"/>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от 10 до 15 лет</w:t>
            </w:r>
          </w:p>
        </w:tc>
        <w:tc>
          <w:tcPr>
            <w:tcW w:w="3686"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30</w:t>
            </w:r>
          </w:p>
        </w:tc>
      </w:tr>
      <w:tr w:rsidR="00FD18B9" w:rsidRPr="00FD18B9" w:rsidTr="00FD18B9">
        <w:trPr>
          <w:cantSplit/>
          <w:trHeight w:val="240"/>
        </w:trPr>
        <w:tc>
          <w:tcPr>
            <w:tcW w:w="4683" w:type="dxa"/>
            <w:tcBorders>
              <w:top w:val="single" w:sz="4" w:space="0" w:color="000000"/>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от 15 до 20 лет</w:t>
            </w:r>
          </w:p>
        </w:tc>
        <w:tc>
          <w:tcPr>
            <w:tcW w:w="3686"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40</w:t>
            </w:r>
          </w:p>
        </w:tc>
      </w:tr>
      <w:tr w:rsidR="00FD18B9" w:rsidRPr="00FD18B9" w:rsidTr="00FD18B9">
        <w:trPr>
          <w:cantSplit/>
          <w:trHeight w:val="240"/>
        </w:trPr>
        <w:tc>
          <w:tcPr>
            <w:tcW w:w="4683" w:type="dxa"/>
            <w:tcBorders>
              <w:top w:val="single" w:sz="4" w:space="0" w:color="000000"/>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свыше 20 лет</w:t>
            </w:r>
          </w:p>
        </w:tc>
        <w:tc>
          <w:tcPr>
            <w:tcW w:w="3686"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50</w:t>
            </w:r>
          </w:p>
        </w:tc>
      </w:tr>
    </w:tbl>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4.4. Под непрерывным общим трудовым стажем на должностях работников культуры понимается непрерывная работа в сфере культуры, а также время нахождения на военной службе.</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Основным документом для определения стажа работы является трудовая книжка.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Стаж работы, не подтвержденный записями в трудовой книжке, может быть установлен на основании надлежащим образом оформленных справок за подписью руководителей соответствующих юридических лиц, скрепленных печатью, выданных на основании документов, подтверждающих стаж работы по специальности (приказы, послужные списки, архивные описи и другие документы).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Первая выплата процентной надбавки к базовому окладу за стаж работы производится за время, проработанное после возникновения права на получение процентной надбавки к базовому окладу за стаж работы.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Работникам, у которых возникло право на повышение размера процентной надбавки к базовому окладу за общий стаж работы, надбавка начисляется со дня возникновения права на повышение.</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 таком же порядке определяется процентная надбавка к базовому окладу за стаж работы при изменении в течение календарного года базового оклада.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4.5.Премия по итогам работы за год выплачивается по распоряжению главы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 в размере не более двух базовых окладов в результате сложившейся  экономии оплаты труда.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4.6. Стимулирующие выплаты не образуют новый оклад (должностной оклад) и устанавливаются в пределах выделенного фонда оплаты труда в процентном отношении к окладу (должностному окладу).</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w:t>
      </w: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5. Порядок предоставления ежегодного оплачиваемого отпуска</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5.1. Работникам культуры предоставляется дополнительный оплачиваемый отпуск за стаж работы в сфере культуры администрации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Свыше 5 лет – 3 календарных дня;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Свыше 10 лет – 5 календарных дней;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lastRenderedPageBreak/>
        <w:t>Свыше 15 лет – 10 календарных дней;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Свыше 23 лет – 14 календарных дней.</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5.2. Предоставление дополнительного оплачиваемого отпуска за непрерывный трудовой стаж работы работникам библиотек:</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После 5 лет –3 рабочих дня;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После 10 лет – 5 рабочих дней;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После 15 лет – 8 рабочих дней;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После 20 лет – 10 рабочих дней.</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5.3. Ежегодный дополнительный оплачиваемый отпуск за выслугу лет суммируется с основным оплачиваемым отпуском и предоставляется работникам культуры в соответствии с графиком отпусков, утвержденным главой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5.4. Дополнительный оплачиваемый отпуск устанавливается при заключении трудового договора.</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b/>
          <w:sz w:val="24"/>
          <w:szCs w:val="24"/>
        </w:rPr>
      </w:pPr>
    </w:p>
    <w:p w:rsidR="00FD18B9" w:rsidRPr="00FD18B9" w:rsidRDefault="00FD18B9" w:rsidP="00FD18B9">
      <w:pPr>
        <w:spacing w:after="0"/>
        <w:rPr>
          <w:rFonts w:ascii="Times New Roman" w:hAnsi="Times New Roman" w:cs="Times New Roman"/>
          <w:b/>
          <w:sz w:val="24"/>
          <w:szCs w:val="24"/>
        </w:rPr>
      </w:pPr>
    </w:p>
    <w:p w:rsidR="00FD18B9" w:rsidRPr="00FD18B9" w:rsidRDefault="00FD18B9" w:rsidP="00FD18B9">
      <w:pPr>
        <w:spacing w:after="0"/>
        <w:rPr>
          <w:rFonts w:ascii="Times New Roman" w:hAnsi="Times New Roman" w:cs="Times New Roman"/>
          <w:b/>
          <w:sz w:val="24"/>
          <w:szCs w:val="24"/>
        </w:rPr>
      </w:pP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6. Материальная помощь</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6.1. Материальная помощь может, оказывается всем работникам культуры.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6.2. Материальная помощь может быть оказана, при предоставлении ежегодного очередного отпуска, в размере до двух месячных должностных окладов при наличии экономики средств по фонду оплаты труда.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6.3. Выплаты материальной помощи работникам производится в пределах фонда оплаты труда.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6.4. Решение об оказании материальной помощи и ее конкретных размерах принимается Главой </w:t>
      </w: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 на основании письменного заявления работника.</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6.5. Материальная помощь не является составной частью заработной платы учреждения.</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6.6. Материальная помощь не выплачивается работникам, уволенным в течени</w:t>
      </w:r>
      <w:proofErr w:type="gramStart"/>
      <w:r w:rsidRPr="00FD18B9">
        <w:rPr>
          <w:rFonts w:ascii="Times New Roman" w:hAnsi="Times New Roman" w:cs="Times New Roman"/>
          <w:sz w:val="24"/>
          <w:szCs w:val="24"/>
        </w:rPr>
        <w:t>и</w:t>
      </w:r>
      <w:proofErr w:type="gramEnd"/>
      <w:r w:rsidRPr="00FD18B9">
        <w:rPr>
          <w:rFonts w:ascii="Times New Roman" w:hAnsi="Times New Roman" w:cs="Times New Roman"/>
          <w:sz w:val="24"/>
          <w:szCs w:val="24"/>
        </w:rPr>
        <w:t xml:space="preserve"> календарного года по собственному желанию и за виновные действия.</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lastRenderedPageBreak/>
        <w:t>Приложение № 1</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 xml:space="preserve">к Положению об оплате труда </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работников культуры Администрации</w:t>
      </w:r>
    </w:p>
    <w:p w:rsidR="00FD18B9" w:rsidRPr="00FD18B9" w:rsidRDefault="00FD18B9" w:rsidP="00FD18B9">
      <w:pPr>
        <w:spacing w:after="0"/>
        <w:jc w:val="right"/>
        <w:rPr>
          <w:rFonts w:ascii="Times New Roman" w:hAnsi="Times New Roman" w:cs="Times New Roman"/>
          <w:sz w:val="24"/>
          <w:szCs w:val="24"/>
        </w:rPr>
      </w:pP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numPr>
          <w:ilvl w:val="0"/>
          <w:numId w:val="5"/>
        </w:numPr>
        <w:spacing w:after="0"/>
        <w:rPr>
          <w:rFonts w:ascii="Times New Roman" w:hAnsi="Times New Roman" w:cs="Times New Roman"/>
          <w:b/>
          <w:sz w:val="24"/>
          <w:szCs w:val="24"/>
        </w:rPr>
      </w:pPr>
      <w:r w:rsidRPr="00FD18B9">
        <w:rPr>
          <w:rFonts w:ascii="Times New Roman" w:hAnsi="Times New Roman" w:cs="Times New Roman"/>
          <w:b/>
          <w:sz w:val="24"/>
          <w:szCs w:val="24"/>
        </w:rPr>
        <w:t>Профессиональные квалификационные группы должностей работников культуры, искусства</w:t>
      </w:r>
    </w:p>
    <w:tbl>
      <w:tblPr>
        <w:tblW w:w="5100" w:type="pc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7"/>
        <w:gridCol w:w="595"/>
        <w:gridCol w:w="7"/>
        <w:gridCol w:w="1505"/>
        <w:gridCol w:w="8"/>
        <w:gridCol w:w="5067"/>
        <w:gridCol w:w="1192"/>
        <w:gridCol w:w="1273"/>
      </w:tblGrid>
      <w:tr w:rsidR="00FD18B9" w:rsidRPr="00FD18B9" w:rsidTr="00FD18B9">
        <w:trPr>
          <w:gridBefore w:val="1"/>
          <w:wBefore w:w="7" w:type="dxa"/>
          <w:trHeight w:val="1230"/>
        </w:trPr>
        <w:tc>
          <w:tcPr>
            <w:tcW w:w="59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w:t>
            </w:r>
          </w:p>
          <w:p w:rsidR="00DD3810" w:rsidRPr="00FD18B9" w:rsidRDefault="00FD18B9" w:rsidP="00FD18B9">
            <w:pPr>
              <w:spacing w:after="0"/>
              <w:rPr>
                <w:rFonts w:ascii="Times New Roman" w:hAnsi="Times New Roman" w:cs="Times New Roman"/>
                <w:sz w:val="24"/>
                <w:szCs w:val="24"/>
              </w:rPr>
            </w:pPr>
            <w:proofErr w:type="gramStart"/>
            <w:r w:rsidRPr="00FD18B9">
              <w:rPr>
                <w:rFonts w:ascii="Times New Roman" w:hAnsi="Times New Roman" w:cs="Times New Roman"/>
                <w:sz w:val="24"/>
                <w:szCs w:val="24"/>
              </w:rPr>
              <w:t>п</w:t>
            </w:r>
            <w:proofErr w:type="gramEnd"/>
            <w:r w:rsidRPr="00FD18B9">
              <w:rPr>
                <w:rFonts w:ascii="Times New Roman" w:hAnsi="Times New Roman" w:cs="Times New Roman"/>
                <w:sz w:val="24"/>
                <w:szCs w:val="24"/>
              </w:rPr>
              <w:t>/п</w:t>
            </w:r>
          </w:p>
        </w:tc>
        <w:tc>
          <w:tcPr>
            <w:tcW w:w="151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Номер </w:t>
            </w:r>
            <w:proofErr w:type="spellStart"/>
            <w:proofErr w:type="gramStart"/>
            <w:r w:rsidRPr="00FD18B9">
              <w:rPr>
                <w:rFonts w:ascii="Times New Roman" w:hAnsi="Times New Roman" w:cs="Times New Roman"/>
                <w:sz w:val="24"/>
                <w:szCs w:val="24"/>
              </w:rPr>
              <w:t>квалифика-ционного</w:t>
            </w:r>
            <w:proofErr w:type="spellEnd"/>
            <w:proofErr w:type="gramEnd"/>
            <w:r w:rsidRPr="00FD18B9">
              <w:rPr>
                <w:rFonts w:ascii="Times New Roman" w:hAnsi="Times New Roman" w:cs="Times New Roman"/>
                <w:sz w:val="24"/>
                <w:szCs w:val="24"/>
              </w:rPr>
              <w:t xml:space="preserve"> уровня</w:t>
            </w:r>
          </w:p>
        </w:tc>
        <w:tc>
          <w:tcPr>
            <w:tcW w:w="5075"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Наименование должностей</w:t>
            </w:r>
          </w:p>
        </w:tc>
        <w:tc>
          <w:tcPr>
            <w:tcW w:w="1192"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Минимальный размер </w:t>
            </w: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оклада (ставки) (рублей)</w:t>
            </w:r>
          </w:p>
        </w:tc>
        <w:tc>
          <w:tcPr>
            <w:tcW w:w="1273" w:type="dxa"/>
            <w:tcBorders>
              <w:top w:val="single" w:sz="4" w:space="0" w:color="000000"/>
              <w:left w:val="single" w:sz="4" w:space="0" w:color="000000"/>
              <w:bottom w:val="single" w:sz="4" w:space="0" w:color="000000"/>
              <w:right w:val="single" w:sz="4" w:space="0" w:color="auto"/>
            </w:tcBorders>
          </w:tcPr>
          <w:p w:rsidR="00FD18B9" w:rsidRPr="00FD18B9" w:rsidRDefault="00FD18B9" w:rsidP="00FD18B9">
            <w:pPr>
              <w:spacing w:after="0"/>
              <w:rPr>
                <w:rFonts w:ascii="Times New Roman" w:hAnsi="Times New Roman" w:cs="Times New Roman"/>
                <w:sz w:val="24"/>
                <w:szCs w:val="24"/>
              </w:rPr>
            </w:pP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Размер </w:t>
            </w:r>
            <w:proofErr w:type="spellStart"/>
            <w:proofErr w:type="gramStart"/>
            <w:r w:rsidRPr="00FD18B9">
              <w:rPr>
                <w:rFonts w:ascii="Times New Roman" w:hAnsi="Times New Roman" w:cs="Times New Roman"/>
                <w:sz w:val="24"/>
                <w:szCs w:val="24"/>
              </w:rPr>
              <w:t>повыша-ющего</w:t>
            </w:r>
            <w:proofErr w:type="spellEnd"/>
            <w:proofErr w:type="gramEnd"/>
            <w:r w:rsidRPr="00FD18B9">
              <w:rPr>
                <w:rFonts w:ascii="Times New Roman" w:hAnsi="Times New Roman" w:cs="Times New Roman"/>
                <w:sz w:val="24"/>
                <w:szCs w:val="24"/>
              </w:rPr>
              <w:t xml:space="preserve"> коэффициента, (</w:t>
            </w:r>
            <w:proofErr w:type="spellStart"/>
            <w:r w:rsidRPr="00FD18B9">
              <w:rPr>
                <w:rFonts w:ascii="Times New Roman" w:hAnsi="Times New Roman" w:cs="Times New Roman"/>
                <w:sz w:val="24"/>
                <w:szCs w:val="24"/>
              </w:rPr>
              <w:t>Пу</w:t>
            </w:r>
            <w:proofErr w:type="spellEnd"/>
            <w:r w:rsidRPr="00FD18B9">
              <w:rPr>
                <w:rFonts w:ascii="Times New Roman" w:hAnsi="Times New Roman" w:cs="Times New Roman"/>
                <w:sz w:val="24"/>
                <w:szCs w:val="24"/>
              </w:rPr>
              <w:t>)</w:t>
            </w:r>
          </w:p>
        </w:tc>
      </w:tr>
      <w:tr w:rsidR="00FD18B9" w:rsidRPr="00FD18B9" w:rsidTr="00FD18B9">
        <w:trPr>
          <w:gridBefore w:val="1"/>
          <w:wBefore w:w="7" w:type="dxa"/>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tc>
        <w:tc>
          <w:tcPr>
            <w:tcW w:w="151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tc>
        <w:tc>
          <w:tcPr>
            <w:tcW w:w="5075"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c>
          <w:tcPr>
            <w:tcW w:w="1192"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w:t>
            </w:r>
          </w:p>
        </w:tc>
        <w:tc>
          <w:tcPr>
            <w:tcW w:w="1273" w:type="dxa"/>
            <w:tcBorders>
              <w:top w:val="single" w:sz="4" w:space="0" w:color="000000"/>
              <w:left w:val="single" w:sz="4" w:space="0" w:color="auto"/>
              <w:bottom w:val="single" w:sz="4" w:space="0" w:color="000000"/>
              <w:right w:val="single" w:sz="4" w:space="0" w:color="auto"/>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5</w:t>
            </w:r>
          </w:p>
        </w:tc>
      </w:tr>
      <w:tr w:rsidR="00FD18B9" w:rsidRPr="00FD18B9" w:rsidTr="00FD18B9">
        <w:trPr>
          <w:gridBefore w:val="1"/>
          <w:wBefore w:w="7" w:type="dxa"/>
          <w:trHeight w:val="20"/>
        </w:trPr>
        <w:tc>
          <w:tcPr>
            <w:tcW w:w="59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FD18B9" w:rsidRPr="00FD18B9" w:rsidRDefault="00FD18B9" w:rsidP="00FD18B9">
            <w:pPr>
              <w:spacing w:after="0"/>
              <w:rPr>
                <w:rFonts w:ascii="Times New Roman" w:hAnsi="Times New Roman" w:cs="Times New Roman"/>
                <w:sz w:val="24"/>
                <w:szCs w:val="24"/>
              </w:rPr>
            </w:pPr>
          </w:p>
        </w:tc>
        <w:tc>
          <w:tcPr>
            <w:tcW w:w="6587"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 xml:space="preserve">Должности </w:t>
            </w:r>
            <w:proofErr w:type="gramStart"/>
            <w:r w:rsidRPr="00FD18B9">
              <w:rPr>
                <w:rFonts w:ascii="Times New Roman" w:hAnsi="Times New Roman" w:cs="Times New Roman"/>
                <w:b/>
                <w:sz w:val="24"/>
                <w:szCs w:val="24"/>
              </w:rPr>
              <w:t>технических исполнителей</w:t>
            </w:r>
            <w:proofErr w:type="gramEnd"/>
            <w:r w:rsidRPr="00FD18B9">
              <w:rPr>
                <w:rFonts w:ascii="Times New Roman" w:hAnsi="Times New Roman" w:cs="Times New Roman"/>
                <w:b/>
                <w:sz w:val="24"/>
                <w:szCs w:val="24"/>
              </w:rPr>
              <w:t xml:space="preserve"> и артистов вспомогательного состава </w:t>
            </w:r>
          </w:p>
        </w:tc>
        <w:tc>
          <w:tcPr>
            <w:tcW w:w="1192"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DD3810" w:rsidRPr="00FD18B9" w:rsidRDefault="00DD3810" w:rsidP="00FD18B9">
            <w:pPr>
              <w:spacing w:after="0"/>
              <w:rPr>
                <w:rFonts w:ascii="Times New Roman" w:hAnsi="Times New Roman" w:cs="Times New Roman"/>
                <w:b/>
                <w:sz w:val="24"/>
                <w:szCs w:val="24"/>
              </w:rPr>
            </w:pPr>
          </w:p>
        </w:tc>
        <w:tc>
          <w:tcPr>
            <w:tcW w:w="1273" w:type="dxa"/>
            <w:tcBorders>
              <w:top w:val="single" w:sz="4" w:space="0" w:color="000000"/>
              <w:left w:val="single" w:sz="4" w:space="0" w:color="auto"/>
              <w:bottom w:val="single" w:sz="4" w:space="0" w:color="000000"/>
              <w:right w:val="single" w:sz="4" w:space="0" w:color="auto"/>
            </w:tcBorders>
          </w:tcPr>
          <w:p w:rsidR="00DD3810" w:rsidRPr="00FD18B9" w:rsidRDefault="00DD3810" w:rsidP="00FD18B9">
            <w:pPr>
              <w:spacing w:after="0"/>
              <w:rPr>
                <w:rFonts w:ascii="Times New Roman" w:hAnsi="Times New Roman" w:cs="Times New Roman"/>
                <w:sz w:val="24"/>
                <w:szCs w:val="24"/>
              </w:rPr>
            </w:pPr>
          </w:p>
        </w:tc>
      </w:tr>
      <w:tr w:rsidR="00FD18B9" w:rsidRPr="00FD18B9" w:rsidTr="00FD18B9">
        <w:trPr>
          <w:gridBefore w:val="1"/>
          <w:wBefore w:w="7" w:type="dxa"/>
          <w:trHeight w:val="286"/>
        </w:trPr>
        <w:tc>
          <w:tcPr>
            <w:tcW w:w="602"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tc>
        <w:tc>
          <w:tcPr>
            <w:tcW w:w="1505"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3-й </w:t>
            </w:r>
            <w:proofErr w:type="spellStart"/>
            <w:proofErr w:type="gramStart"/>
            <w:r w:rsidRPr="00FD18B9">
              <w:rPr>
                <w:rFonts w:ascii="Times New Roman" w:hAnsi="Times New Roman" w:cs="Times New Roman"/>
                <w:sz w:val="24"/>
                <w:szCs w:val="24"/>
              </w:rPr>
              <w:t>квалифи-кационный</w:t>
            </w:r>
            <w:proofErr w:type="spellEnd"/>
            <w:proofErr w:type="gramEnd"/>
            <w:r w:rsidRPr="00FD18B9">
              <w:rPr>
                <w:rFonts w:ascii="Times New Roman" w:hAnsi="Times New Roman" w:cs="Times New Roman"/>
                <w:sz w:val="24"/>
                <w:szCs w:val="24"/>
              </w:rPr>
              <w:t xml:space="preserve"> уровень</w:t>
            </w:r>
          </w:p>
        </w:tc>
        <w:tc>
          <w:tcPr>
            <w:tcW w:w="5075"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Аккомпаниатор</w:t>
            </w:r>
          </w:p>
        </w:tc>
        <w:tc>
          <w:tcPr>
            <w:tcW w:w="1192" w:type="dxa"/>
            <w:tcBorders>
              <w:top w:val="single" w:sz="4" w:space="0" w:color="000000"/>
              <w:left w:val="single" w:sz="4" w:space="0" w:color="000000"/>
              <w:bottom w:val="single" w:sz="4" w:space="0" w:color="auto"/>
              <w:right w:val="single" w:sz="4" w:space="0" w:color="auto"/>
            </w:tcBorders>
            <w:tcMar>
              <w:top w:w="0" w:type="dxa"/>
              <w:left w:w="57" w:type="dxa"/>
              <w:bottom w:w="0" w:type="dxa"/>
              <w:right w:w="57"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3847</w:t>
            </w:r>
          </w:p>
        </w:tc>
        <w:tc>
          <w:tcPr>
            <w:tcW w:w="1273" w:type="dxa"/>
            <w:tcBorders>
              <w:top w:val="single" w:sz="4" w:space="0" w:color="000000"/>
              <w:left w:val="single" w:sz="4" w:space="0" w:color="auto"/>
              <w:bottom w:val="single" w:sz="4" w:space="0" w:color="auto"/>
              <w:right w:val="single" w:sz="4" w:space="0" w:color="000000"/>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1,08</w:t>
            </w:r>
          </w:p>
        </w:tc>
      </w:tr>
      <w:tr w:rsidR="00FD18B9" w:rsidRPr="00FD18B9" w:rsidTr="00FD18B9">
        <w:trPr>
          <w:gridBefore w:val="1"/>
          <w:wBefore w:w="7" w:type="dxa"/>
          <w:trHeight w:val="286"/>
        </w:trPr>
        <w:tc>
          <w:tcPr>
            <w:tcW w:w="602" w:type="dxa"/>
            <w:gridSpan w:val="2"/>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DD3810" w:rsidRPr="00FD18B9" w:rsidRDefault="00DD3810" w:rsidP="00FD18B9">
            <w:pPr>
              <w:spacing w:after="0"/>
              <w:rPr>
                <w:rFonts w:ascii="Times New Roman" w:hAnsi="Times New Roman" w:cs="Times New Roman"/>
                <w:sz w:val="24"/>
                <w:szCs w:val="24"/>
              </w:rPr>
            </w:pPr>
          </w:p>
        </w:tc>
        <w:tc>
          <w:tcPr>
            <w:tcW w:w="6580" w:type="dxa"/>
            <w:gridSpan w:val="3"/>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hideMark/>
          </w:tcPr>
          <w:p w:rsidR="00DD3810"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Профессиональная квалификационная группа «Должности работников культуры, искусства среднего звена»</w:t>
            </w:r>
          </w:p>
        </w:tc>
        <w:tc>
          <w:tcPr>
            <w:tcW w:w="1192" w:type="dxa"/>
            <w:tcBorders>
              <w:top w:val="single" w:sz="4" w:space="0" w:color="000000"/>
              <w:left w:val="single" w:sz="4" w:space="0" w:color="000000"/>
              <w:bottom w:val="single" w:sz="4" w:space="0" w:color="auto"/>
              <w:right w:val="single" w:sz="4" w:space="0" w:color="auto"/>
            </w:tcBorders>
            <w:tcMar>
              <w:top w:w="0" w:type="dxa"/>
              <w:left w:w="57" w:type="dxa"/>
              <w:bottom w:w="0" w:type="dxa"/>
              <w:right w:w="57" w:type="dxa"/>
            </w:tcMar>
          </w:tcPr>
          <w:p w:rsidR="00DD3810" w:rsidRPr="00FD18B9" w:rsidRDefault="00DD3810" w:rsidP="00FD18B9">
            <w:pPr>
              <w:spacing w:after="0"/>
              <w:rPr>
                <w:rFonts w:ascii="Times New Roman" w:hAnsi="Times New Roman" w:cs="Times New Roman"/>
                <w:b/>
                <w:sz w:val="24"/>
                <w:szCs w:val="24"/>
              </w:rPr>
            </w:pPr>
          </w:p>
        </w:tc>
        <w:tc>
          <w:tcPr>
            <w:tcW w:w="1273" w:type="dxa"/>
            <w:tcBorders>
              <w:top w:val="single" w:sz="4" w:space="0" w:color="000000"/>
              <w:left w:val="single" w:sz="4" w:space="0" w:color="auto"/>
              <w:bottom w:val="single" w:sz="4" w:space="0" w:color="auto"/>
              <w:right w:val="single" w:sz="4" w:space="0" w:color="000000"/>
            </w:tcBorders>
          </w:tcPr>
          <w:p w:rsidR="00DD3810" w:rsidRPr="00FD18B9" w:rsidRDefault="00DD3810" w:rsidP="00FD18B9">
            <w:pPr>
              <w:spacing w:after="0"/>
              <w:rPr>
                <w:rFonts w:ascii="Times New Roman" w:hAnsi="Times New Roman" w:cs="Times New Roman"/>
                <w:sz w:val="24"/>
                <w:szCs w:val="24"/>
              </w:rPr>
            </w:pPr>
          </w:p>
        </w:tc>
      </w:tr>
      <w:tr w:rsidR="00FD18B9" w:rsidRPr="00FD18B9" w:rsidTr="00FD18B9">
        <w:trPr>
          <w:trHeight w:val="363"/>
        </w:trPr>
        <w:tc>
          <w:tcPr>
            <w:tcW w:w="602" w:type="dxa"/>
            <w:gridSpan w:val="2"/>
            <w:tcBorders>
              <w:top w:val="single" w:sz="4" w:space="0" w:color="000000"/>
              <w:left w:val="single" w:sz="4" w:space="0" w:color="000000"/>
              <w:bottom w:val="single" w:sz="4" w:space="0" w:color="auto"/>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tc>
        <w:tc>
          <w:tcPr>
            <w:tcW w:w="1512" w:type="dxa"/>
            <w:gridSpan w:val="2"/>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2-й </w:t>
            </w:r>
            <w:proofErr w:type="spellStart"/>
            <w:proofErr w:type="gramStart"/>
            <w:r w:rsidRPr="00FD18B9">
              <w:rPr>
                <w:rFonts w:ascii="Times New Roman" w:hAnsi="Times New Roman" w:cs="Times New Roman"/>
                <w:sz w:val="24"/>
                <w:szCs w:val="24"/>
              </w:rPr>
              <w:t>квалифи-кационный</w:t>
            </w:r>
            <w:proofErr w:type="spellEnd"/>
            <w:proofErr w:type="gramEnd"/>
            <w:r w:rsidRPr="00FD18B9">
              <w:rPr>
                <w:rFonts w:ascii="Times New Roman" w:hAnsi="Times New Roman" w:cs="Times New Roman"/>
                <w:sz w:val="24"/>
                <w:szCs w:val="24"/>
              </w:rPr>
              <w:t xml:space="preserve"> уровень</w:t>
            </w:r>
          </w:p>
        </w:tc>
        <w:tc>
          <w:tcPr>
            <w:tcW w:w="5075" w:type="dxa"/>
            <w:gridSpan w:val="2"/>
            <w:tcBorders>
              <w:top w:val="single" w:sz="4" w:space="0" w:color="000000"/>
              <w:left w:val="single" w:sz="4" w:space="0" w:color="auto"/>
              <w:bottom w:val="single" w:sz="4" w:space="0" w:color="auto"/>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Художественный руководитель </w:t>
            </w:r>
          </w:p>
        </w:tc>
        <w:tc>
          <w:tcPr>
            <w:tcW w:w="1192" w:type="dxa"/>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5230</w:t>
            </w:r>
          </w:p>
          <w:p w:rsidR="00DD3810" w:rsidRPr="00FD18B9" w:rsidRDefault="00DD3810" w:rsidP="00FD18B9">
            <w:pPr>
              <w:spacing w:after="0"/>
              <w:rPr>
                <w:rFonts w:ascii="Times New Roman" w:hAnsi="Times New Roman" w:cs="Times New Roman"/>
                <w:sz w:val="24"/>
                <w:szCs w:val="24"/>
              </w:rPr>
            </w:pPr>
          </w:p>
        </w:tc>
        <w:tc>
          <w:tcPr>
            <w:tcW w:w="1273" w:type="dxa"/>
            <w:tcBorders>
              <w:top w:val="single" w:sz="4" w:space="0" w:color="000000"/>
              <w:left w:val="single" w:sz="4" w:space="0" w:color="auto"/>
              <w:bottom w:val="single" w:sz="4" w:space="0" w:color="auto"/>
              <w:right w:val="single" w:sz="4" w:space="0" w:color="000000"/>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1,03</w:t>
            </w:r>
          </w:p>
          <w:p w:rsidR="00DD3810" w:rsidRPr="00FD18B9" w:rsidRDefault="00DD3810" w:rsidP="00FD18B9">
            <w:pPr>
              <w:spacing w:after="0"/>
              <w:rPr>
                <w:rFonts w:ascii="Times New Roman" w:hAnsi="Times New Roman" w:cs="Times New Roman"/>
                <w:sz w:val="24"/>
                <w:szCs w:val="24"/>
              </w:rPr>
            </w:pPr>
          </w:p>
        </w:tc>
      </w:tr>
      <w:tr w:rsidR="00FD18B9" w:rsidRPr="00FD18B9" w:rsidTr="00FD18B9">
        <w:trPr>
          <w:trHeight w:val="363"/>
        </w:trPr>
        <w:tc>
          <w:tcPr>
            <w:tcW w:w="60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tcPr>
          <w:p w:rsidR="00DD3810" w:rsidRPr="00FD18B9" w:rsidRDefault="00DD3810" w:rsidP="00FD18B9">
            <w:pPr>
              <w:spacing w:after="0"/>
              <w:rPr>
                <w:rFonts w:ascii="Times New Roman" w:hAnsi="Times New Roman" w:cs="Times New Roman"/>
                <w:sz w:val="24"/>
                <w:szCs w:val="24"/>
              </w:rPr>
            </w:pPr>
          </w:p>
        </w:tc>
        <w:tc>
          <w:tcPr>
            <w:tcW w:w="6587"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Профессиональная квалификационная группа «Должности работников культуры, искусства ведущего звена»</w:t>
            </w:r>
          </w:p>
        </w:tc>
        <w:tc>
          <w:tcPr>
            <w:tcW w:w="1192"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tcPr>
          <w:p w:rsidR="00DD3810" w:rsidRPr="00FD18B9" w:rsidRDefault="00DD3810" w:rsidP="00FD18B9">
            <w:pPr>
              <w:spacing w:after="0"/>
              <w:rPr>
                <w:rFonts w:ascii="Times New Roman" w:hAnsi="Times New Roman" w:cs="Times New Roman"/>
                <w:sz w:val="24"/>
                <w:szCs w:val="24"/>
              </w:rPr>
            </w:pPr>
          </w:p>
        </w:tc>
        <w:tc>
          <w:tcPr>
            <w:tcW w:w="1273" w:type="dxa"/>
            <w:tcBorders>
              <w:top w:val="single" w:sz="4" w:space="0" w:color="000000"/>
              <w:left w:val="single" w:sz="4" w:space="0" w:color="auto"/>
              <w:bottom w:val="single" w:sz="4" w:space="0" w:color="000000"/>
              <w:right w:val="single" w:sz="4" w:space="0" w:color="000000"/>
            </w:tcBorders>
          </w:tcPr>
          <w:p w:rsidR="00FD18B9" w:rsidRPr="00FD18B9" w:rsidRDefault="00FD18B9" w:rsidP="00FD18B9">
            <w:pPr>
              <w:spacing w:after="0"/>
              <w:rPr>
                <w:rFonts w:ascii="Times New Roman" w:hAnsi="Times New Roman" w:cs="Times New Roman"/>
                <w:sz w:val="24"/>
                <w:szCs w:val="24"/>
              </w:rPr>
            </w:pPr>
          </w:p>
        </w:tc>
      </w:tr>
      <w:tr w:rsidR="00FD18B9" w:rsidRPr="00FD18B9" w:rsidTr="00FD18B9">
        <w:trPr>
          <w:trHeight w:val="363"/>
        </w:trPr>
        <w:tc>
          <w:tcPr>
            <w:tcW w:w="602" w:type="dxa"/>
            <w:gridSpan w:val="2"/>
            <w:tcBorders>
              <w:top w:val="single" w:sz="4" w:space="0" w:color="000000"/>
              <w:left w:val="single" w:sz="4" w:space="0" w:color="000000"/>
              <w:bottom w:val="single" w:sz="4" w:space="0" w:color="auto"/>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c>
          <w:tcPr>
            <w:tcW w:w="1520" w:type="dxa"/>
            <w:gridSpan w:val="3"/>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1-й </w:t>
            </w:r>
            <w:proofErr w:type="spellStart"/>
            <w:proofErr w:type="gramStart"/>
            <w:r w:rsidRPr="00FD18B9">
              <w:rPr>
                <w:rFonts w:ascii="Times New Roman" w:hAnsi="Times New Roman" w:cs="Times New Roman"/>
                <w:sz w:val="24"/>
                <w:szCs w:val="24"/>
              </w:rPr>
              <w:t>квалифи-кационный</w:t>
            </w:r>
            <w:proofErr w:type="spellEnd"/>
            <w:proofErr w:type="gramEnd"/>
            <w:r w:rsidRPr="00FD18B9">
              <w:rPr>
                <w:rFonts w:ascii="Times New Roman" w:hAnsi="Times New Roman" w:cs="Times New Roman"/>
                <w:sz w:val="24"/>
                <w:szCs w:val="24"/>
              </w:rPr>
              <w:t xml:space="preserve"> уровень</w:t>
            </w:r>
          </w:p>
        </w:tc>
        <w:tc>
          <w:tcPr>
            <w:tcW w:w="5067" w:type="dxa"/>
            <w:tcBorders>
              <w:top w:val="single" w:sz="4" w:space="0" w:color="000000"/>
              <w:left w:val="single" w:sz="4" w:space="0" w:color="auto"/>
              <w:bottom w:val="single" w:sz="4" w:space="0" w:color="auto"/>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Заведующий сельским клубом</w:t>
            </w: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Заведующий поселенческой библиотекой</w:t>
            </w:r>
          </w:p>
        </w:tc>
        <w:tc>
          <w:tcPr>
            <w:tcW w:w="1192" w:type="dxa"/>
            <w:tcBorders>
              <w:top w:val="single" w:sz="4" w:space="0" w:color="000000"/>
              <w:left w:val="single" w:sz="4" w:space="0" w:color="000000"/>
              <w:bottom w:val="single" w:sz="4" w:space="0" w:color="auto"/>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6011</w:t>
            </w:r>
          </w:p>
        </w:tc>
        <w:tc>
          <w:tcPr>
            <w:tcW w:w="1273" w:type="dxa"/>
            <w:tcBorders>
              <w:top w:val="single" w:sz="4" w:space="0" w:color="000000"/>
              <w:left w:val="single" w:sz="4" w:space="0" w:color="auto"/>
              <w:bottom w:val="single" w:sz="4" w:space="0" w:color="auto"/>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1,03</w:t>
            </w:r>
          </w:p>
        </w:tc>
      </w:tr>
    </w:tbl>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Приложение № 2</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 xml:space="preserve">к Положению об оплате труда </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работников культуры Администрации</w:t>
      </w:r>
    </w:p>
    <w:p w:rsidR="00FD18B9" w:rsidRPr="00FD18B9" w:rsidRDefault="00FD18B9" w:rsidP="00FD18B9">
      <w:pPr>
        <w:spacing w:after="0"/>
        <w:jc w:val="right"/>
        <w:rPr>
          <w:rFonts w:ascii="Times New Roman" w:hAnsi="Times New Roman" w:cs="Times New Roman"/>
          <w:sz w:val="24"/>
          <w:szCs w:val="24"/>
        </w:rPr>
      </w:pP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1.Профессиональные квалификационные группы по профессиям рабочих культуры, искусства</w:t>
      </w:r>
    </w:p>
    <w:p w:rsidR="00FD18B9" w:rsidRPr="00FD18B9" w:rsidRDefault="00FD18B9" w:rsidP="00FD18B9">
      <w:pPr>
        <w:spacing w:after="0"/>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735"/>
        <w:gridCol w:w="1455"/>
        <w:gridCol w:w="4940"/>
        <w:gridCol w:w="1189"/>
        <w:gridCol w:w="1146"/>
      </w:tblGrid>
      <w:tr w:rsidR="00FD18B9" w:rsidRPr="00FD18B9" w:rsidTr="00FD18B9">
        <w:tc>
          <w:tcPr>
            <w:tcW w:w="83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w:t>
            </w:r>
          </w:p>
          <w:p w:rsidR="00DD3810" w:rsidRPr="00FD18B9" w:rsidRDefault="00FD18B9" w:rsidP="00FD18B9">
            <w:pPr>
              <w:spacing w:after="0"/>
              <w:rPr>
                <w:rFonts w:ascii="Times New Roman" w:hAnsi="Times New Roman" w:cs="Times New Roman"/>
                <w:sz w:val="24"/>
                <w:szCs w:val="24"/>
              </w:rPr>
            </w:pPr>
            <w:proofErr w:type="gramStart"/>
            <w:r w:rsidRPr="00FD18B9">
              <w:rPr>
                <w:rFonts w:ascii="Times New Roman" w:hAnsi="Times New Roman" w:cs="Times New Roman"/>
                <w:sz w:val="24"/>
                <w:szCs w:val="24"/>
              </w:rPr>
              <w:t>п</w:t>
            </w:r>
            <w:proofErr w:type="gramEnd"/>
            <w:r w:rsidRPr="00FD18B9">
              <w:rPr>
                <w:rFonts w:ascii="Times New Roman" w:hAnsi="Times New Roman" w:cs="Times New Roman"/>
                <w:sz w:val="24"/>
                <w:szCs w:val="24"/>
              </w:rPr>
              <w:t>/п</w:t>
            </w:r>
          </w:p>
        </w:tc>
        <w:tc>
          <w:tcPr>
            <w:tcW w:w="16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Номер </w:t>
            </w:r>
            <w:proofErr w:type="spellStart"/>
            <w:proofErr w:type="gramStart"/>
            <w:r w:rsidRPr="00FD18B9">
              <w:rPr>
                <w:rFonts w:ascii="Times New Roman" w:hAnsi="Times New Roman" w:cs="Times New Roman"/>
                <w:sz w:val="24"/>
                <w:szCs w:val="24"/>
              </w:rPr>
              <w:t>квалифика-ционного</w:t>
            </w:r>
            <w:proofErr w:type="spellEnd"/>
            <w:proofErr w:type="gramEnd"/>
            <w:r w:rsidRPr="00FD18B9">
              <w:rPr>
                <w:rFonts w:ascii="Times New Roman" w:hAnsi="Times New Roman" w:cs="Times New Roman"/>
                <w:sz w:val="24"/>
                <w:szCs w:val="24"/>
              </w:rPr>
              <w:t xml:space="preserve"> уровня</w:t>
            </w:r>
          </w:p>
        </w:tc>
        <w:tc>
          <w:tcPr>
            <w:tcW w:w="576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Наименование профессий </w:t>
            </w:r>
          </w:p>
        </w:tc>
        <w:tc>
          <w:tcPr>
            <w:tcW w:w="1371"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Минимальный размер ставки заработной платы (рублей)</w:t>
            </w:r>
          </w:p>
        </w:tc>
        <w:tc>
          <w:tcPr>
            <w:tcW w:w="1320" w:type="dxa"/>
            <w:tcBorders>
              <w:top w:val="single" w:sz="4" w:space="0" w:color="000000"/>
              <w:left w:val="single" w:sz="4" w:space="0" w:color="auto"/>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proofErr w:type="spellStart"/>
            <w:proofErr w:type="gramStart"/>
            <w:r w:rsidRPr="00FD18B9">
              <w:rPr>
                <w:rFonts w:ascii="Times New Roman" w:hAnsi="Times New Roman" w:cs="Times New Roman"/>
                <w:sz w:val="24"/>
                <w:szCs w:val="24"/>
              </w:rPr>
              <w:t>Рекомен</w:t>
            </w:r>
            <w:proofErr w:type="spellEnd"/>
            <w:r w:rsidRPr="00FD18B9">
              <w:rPr>
                <w:rFonts w:ascii="Times New Roman" w:hAnsi="Times New Roman" w:cs="Times New Roman"/>
                <w:sz w:val="24"/>
                <w:szCs w:val="24"/>
              </w:rPr>
              <w:t>-дуемый</w:t>
            </w:r>
            <w:proofErr w:type="gramEnd"/>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размер </w:t>
            </w:r>
            <w:proofErr w:type="spellStart"/>
            <w:proofErr w:type="gramStart"/>
            <w:r w:rsidRPr="00FD18B9">
              <w:rPr>
                <w:rFonts w:ascii="Times New Roman" w:hAnsi="Times New Roman" w:cs="Times New Roman"/>
                <w:sz w:val="24"/>
                <w:szCs w:val="24"/>
              </w:rPr>
              <w:t>повыша-ющего</w:t>
            </w:r>
            <w:proofErr w:type="spellEnd"/>
            <w:proofErr w:type="gramEnd"/>
            <w:r w:rsidRPr="00FD18B9">
              <w:rPr>
                <w:rFonts w:ascii="Times New Roman" w:hAnsi="Times New Roman" w:cs="Times New Roman"/>
                <w:sz w:val="24"/>
                <w:szCs w:val="24"/>
              </w:rPr>
              <w:t xml:space="preserve"> коэффициента, (</w:t>
            </w:r>
            <w:proofErr w:type="spellStart"/>
            <w:r w:rsidRPr="00FD18B9">
              <w:rPr>
                <w:rFonts w:ascii="Times New Roman" w:hAnsi="Times New Roman" w:cs="Times New Roman"/>
                <w:sz w:val="24"/>
                <w:szCs w:val="24"/>
              </w:rPr>
              <w:t>Пу</w:t>
            </w:r>
            <w:proofErr w:type="spellEnd"/>
            <w:r w:rsidRPr="00FD18B9">
              <w:rPr>
                <w:rFonts w:ascii="Times New Roman" w:hAnsi="Times New Roman" w:cs="Times New Roman"/>
                <w:sz w:val="24"/>
                <w:szCs w:val="24"/>
              </w:rPr>
              <w:t>)</w:t>
            </w:r>
          </w:p>
        </w:tc>
      </w:tr>
      <w:tr w:rsidR="00FD18B9" w:rsidRPr="00FD18B9" w:rsidTr="00FD18B9">
        <w:tc>
          <w:tcPr>
            <w:tcW w:w="83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tc>
        <w:tc>
          <w:tcPr>
            <w:tcW w:w="168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tc>
        <w:tc>
          <w:tcPr>
            <w:tcW w:w="5766"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c>
          <w:tcPr>
            <w:tcW w:w="1371" w:type="dxa"/>
            <w:tcBorders>
              <w:top w:val="single" w:sz="4" w:space="0" w:color="000000"/>
              <w:left w:val="single" w:sz="4" w:space="0" w:color="000000"/>
              <w:bottom w:val="single" w:sz="4" w:space="0" w:color="000000"/>
              <w:right w:val="single" w:sz="4" w:space="0" w:color="auto"/>
            </w:tcBorders>
            <w:tcMar>
              <w:top w:w="0" w:type="dxa"/>
              <w:left w:w="55" w:type="dxa"/>
              <w:bottom w:w="0" w:type="dxa"/>
              <w:right w:w="55" w:type="dxa"/>
            </w:tcMar>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w:t>
            </w:r>
          </w:p>
        </w:tc>
        <w:tc>
          <w:tcPr>
            <w:tcW w:w="1320" w:type="dxa"/>
            <w:tcBorders>
              <w:top w:val="single" w:sz="4" w:space="0" w:color="000000"/>
              <w:left w:val="single" w:sz="4" w:space="0" w:color="auto"/>
              <w:bottom w:val="single" w:sz="4" w:space="0" w:color="000000"/>
              <w:right w:val="single" w:sz="4" w:space="0" w:color="000000"/>
            </w:tcBorders>
          </w:tcPr>
          <w:p w:rsidR="00DD3810" w:rsidRPr="00FD18B9" w:rsidRDefault="00DD3810" w:rsidP="00FD18B9">
            <w:pPr>
              <w:spacing w:after="0"/>
              <w:rPr>
                <w:rFonts w:ascii="Times New Roman" w:hAnsi="Times New Roman" w:cs="Times New Roman"/>
                <w:sz w:val="24"/>
                <w:szCs w:val="24"/>
              </w:rPr>
            </w:pPr>
          </w:p>
        </w:tc>
      </w:tr>
    </w:tbl>
    <w:p w:rsidR="00FD18B9" w:rsidRPr="00FD18B9" w:rsidRDefault="00FD18B9" w:rsidP="00FD18B9">
      <w:pPr>
        <w:spacing w:after="0"/>
        <w:rPr>
          <w:rFonts w:ascii="Times New Roman" w:hAnsi="Times New Roman" w:cs="Times New Roman"/>
          <w:b/>
          <w:sz w:val="24"/>
          <w:szCs w:val="24"/>
        </w:rPr>
      </w:pPr>
      <w:r>
        <w:rPr>
          <w:rFonts w:ascii="Times New Roman" w:hAnsi="Times New Roman" w:cs="Times New Roman"/>
          <w:b/>
          <w:sz w:val="24"/>
          <w:szCs w:val="24"/>
        </w:rPr>
        <w:t>2</w:t>
      </w:r>
      <w:r w:rsidRPr="00FD18B9">
        <w:rPr>
          <w:rFonts w:ascii="Times New Roman" w:hAnsi="Times New Roman" w:cs="Times New Roman"/>
          <w:b/>
          <w:sz w:val="24"/>
          <w:szCs w:val="24"/>
        </w:rPr>
        <w:t>. Профессиональная квалификационная группа «Общеотраслевые профессии рабочих»</w:t>
      </w:r>
    </w:p>
    <w:tbl>
      <w:tblPr>
        <w:tblW w:w="11085" w:type="dxa"/>
        <w:tblInd w:w="-214" w:type="dxa"/>
        <w:tblLayout w:type="fixed"/>
        <w:tblCellMar>
          <w:left w:w="70" w:type="dxa"/>
          <w:right w:w="70" w:type="dxa"/>
        </w:tblCellMar>
        <w:tblLook w:val="04A0" w:firstRow="1" w:lastRow="0" w:firstColumn="1" w:lastColumn="0" w:noHBand="0" w:noVBand="1"/>
      </w:tblPr>
      <w:tblGrid>
        <w:gridCol w:w="2128"/>
        <w:gridCol w:w="4536"/>
        <w:gridCol w:w="1701"/>
        <w:gridCol w:w="1725"/>
        <w:gridCol w:w="995"/>
      </w:tblGrid>
      <w:tr w:rsidR="00FD18B9" w:rsidRPr="00FD18B9" w:rsidTr="00FD18B9">
        <w:trPr>
          <w:cantSplit/>
          <w:trHeight w:val="600"/>
        </w:trPr>
        <w:tc>
          <w:tcPr>
            <w:tcW w:w="2128" w:type="dxa"/>
            <w:tcBorders>
              <w:top w:val="single" w:sz="4" w:space="0" w:color="000000"/>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Номер квалификационного уровня </w:t>
            </w:r>
          </w:p>
        </w:tc>
        <w:tc>
          <w:tcPr>
            <w:tcW w:w="4536" w:type="dxa"/>
            <w:tcBorders>
              <w:top w:val="single" w:sz="4" w:space="0" w:color="000000"/>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Наименование должностей </w:t>
            </w:r>
            <w:r w:rsidRPr="00FD18B9">
              <w:rPr>
                <w:rFonts w:ascii="Times New Roman" w:hAnsi="Times New Roman" w:cs="Times New Roman"/>
                <w:sz w:val="24"/>
                <w:szCs w:val="24"/>
              </w:rPr>
              <w:br/>
              <w:t xml:space="preserve">работников </w:t>
            </w:r>
          </w:p>
        </w:tc>
        <w:tc>
          <w:tcPr>
            <w:tcW w:w="1701" w:type="dxa"/>
            <w:tcBorders>
              <w:top w:val="single" w:sz="4" w:space="0" w:color="000000"/>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proofErr w:type="gramStart"/>
            <w:r w:rsidRPr="00FD18B9">
              <w:rPr>
                <w:rFonts w:ascii="Times New Roman" w:hAnsi="Times New Roman" w:cs="Times New Roman"/>
                <w:sz w:val="24"/>
                <w:szCs w:val="24"/>
              </w:rPr>
              <w:t>Минимальный размер оклада (ставки), рублей)</w:t>
            </w:r>
            <w:proofErr w:type="gramEnd"/>
          </w:p>
        </w:tc>
        <w:tc>
          <w:tcPr>
            <w:tcW w:w="1725" w:type="dxa"/>
            <w:tcBorders>
              <w:top w:val="single" w:sz="4" w:space="0" w:color="000000"/>
              <w:left w:val="single" w:sz="4" w:space="0" w:color="000000"/>
              <w:bottom w:val="single" w:sz="4" w:space="0" w:color="000000"/>
              <w:right w:val="single" w:sz="4" w:space="0" w:color="auto"/>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Рекомендуемый </w:t>
            </w: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размер повышающего коэффициента, (</w:t>
            </w:r>
            <w:proofErr w:type="spellStart"/>
            <w:r w:rsidRPr="00FD18B9">
              <w:rPr>
                <w:rFonts w:ascii="Times New Roman" w:hAnsi="Times New Roman" w:cs="Times New Roman"/>
                <w:sz w:val="24"/>
                <w:szCs w:val="24"/>
              </w:rPr>
              <w:t>Пу</w:t>
            </w:r>
            <w:proofErr w:type="spellEnd"/>
            <w:r w:rsidRPr="00FD18B9">
              <w:rPr>
                <w:rFonts w:ascii="Times New Roman" w:hAnsi="Times New Roman" w:cs="Times New Roman"/>
                <w:sz w:val="24"/>
                <w:szCs w:val="24"/>
              </w:rPr>
              <w:t>)</w:t>
            </w:r>
          </w:p>
        </w:tc>
        <w:tc>
          <w:tcPr>
            <w:tcW w:w="995" w:type="dxa"/>
            <w:vMerge w:val="restart"/>
            <w:tcBorders>
              <w:top w:val="nil"/>
              <w:left w:val="single" w:sz="4" w:space="0" w:color="auto"/>
              <w:bottom w:val="nil"/>
              <w:right w:val="single" w:sz="4" w:space="0" w:color="000000"/>
            </w:tcBorders>
          </w:tcPr>
          <w:p w:rsidR="00FD18B9" w:rsidRPr="00FD18B9" w:rsidRDefault="00FD18B9" w:rsidP="00FD18B9">
            <w:pPr>
              <w:spacing w:after="0"/>
              <w:rPr>
                <w:rFonts w:ascii="Times New Roman" w:hAnsi="Times New Roman" w:cs="Times New Roman"/>
                <w:b/>
                <w:sz w:val="24"/>
                <w:szCs w:val="24"/>
              </w:rPr>
            </w:pPr>
          </w:p>
          <w:p w:rsidR="00DD3810" w:rsidRPr="00FD18B9" w:rsidRDefault="00DD3810" w:rsidP="00FD18B9">
            <w:pPr>
              <w:spacing w:after="0"/>
              <w:rPr>
                <w:rFonts w:ascii="Times New Roman" w:hAnsi="Times New Roman" w:cs="Times New Roman"/>
                <w:sz w:val="24"/>
                <w:szCs w:val="24"/>
              </w:rPr>
            </w:pPr>
          </w:p>
        </w:tc>
      </w:tr>
      <w:tr w:rsidR="00FD18B9" w:rsidRPr="00FD18B9" w:rsidTr="00FD18B9">
        <w:trPr>
          <w:cantSplit/>
          <w:trHeight w:val="240"/>
        </w:trPr>
        <w:tc>
          <w:tcPr>
            <w:tcW w:w="2128" w:type="dxa"/>
            <w:tcBorders>
              <w:top w:val="nil"/>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tc>
        <w:tc>
          <w:tcPr>
            <w:tcW w:w="4536" w:type="dxa"/>
            <w:tcBorders>
              <w:top w:val="nil"/>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tc>
        <w:tc>
          <w:tcPr>
            <w:tcW w:w="1701" w:type="dxa"/>
            <w:tcBorders>
              <w:top w:val="nil"/>
              <w:left w:val="single" w:sz="4" w:space="0" w:color="000000"/>
              <w:bottom w:val="single" w:sz="4" w:space="0" w:color="000000"/>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c>
          <w:tcPr>
            <w:tcW w:w="1725" w:type="dxa"/>
            <w:tcBorders>
              <w:top w:val="nil"/>
              <w:left w:val="single" w:sz="4" w:space="0" w:color="000000"/>
              <w:bottom w:val="single" w:sz="4" w:space="0" w:color="000000"/>
              <w:right w:val="single" w:sz="4" w:space="0" w:color="auto"/>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4</w:t>
            </w:r>
          </w:p>
        </w:tc>
        <w:tc>
          <w:tcPr>
            <w:tcW w:w="995" w:type="dxa"/>
            <w:vMerge/>
            <w:tcBorders>
              <w:top w:val="nil"/>
              <w:left w:val="single" w:sz="4" w:space="0" w:color="auto"/>
              <w:bottom w:val="nil"/>
              <w:right w:val="single" w:sz="4" w:space="0" w:color="000000"/>
            </w:tcBorders>
            <w:vAlign w:val="center"/>
            <w:hideMark/>
          </w:tcPr>
          <w:p w:rsidR="00FD18B9" w:rsidRPr="00FD18B9" w:rsidRDefault="00FD18B9" w:rsidP="00FD18B9">
            <w:pPr>
              <w:spacing w:after="0"/>
              <w:rPr>
                <w:rFonts w:ascii="Times New Roman" w:hAnsi="Times New Roman" w:cs="Times New Roman"/>
                <w:sz w:val="24"/>
                <w:szCs w:val="24"/>
              </w:rPr>
            </w:pPr>
          </w:p>
        </w:tc>
      </w:tr>
      <w:tr w:rsidR="00FD18B9" w:rsidRPr="00FD18B9" w:rsidTr="00FD18B9">
        <w:trPr>
          <w:cantSplit/>
          <w:trHeight w:val="360"/>
        </w:trPr>
        <w:tc>
          <w:tcPr>
            <w:tcW w:w="6664" w:type="dxa"/>
            <w:gridSpan w:val="2"/>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Профессиональная квалификационная группа</w:t>
            </w:r>
          </w:p>
          <w:p w:rsidR="00FD18B9" w:rsidRPr="00FD18B9" w:rsidRDefault="00FD18B9" w:rsidP="00FD18B9">
            <w:pPr>
              <w:spacing w:after="0"/>
              <w:rPr>
                <w:rFonts w:ascii="Times New Roman" w:hAnsi="Times New Roman" w:cs="Times New Roman"/>
                <w:b/>
                <w:sz w:val="24"/>
                <w:szCs w:val="24"/>
              </w:rPr>
            </w:pPr>
            <w:r w:rsidRPr="00FD18B9">
              <w:rPr>
                <w:rFonts w:ascii="Times New Roman" w:hAnsi="Times New Roman" w:cs="Times New Roman"/>
                <w:b/>
                <w:sz w:val="24"/>
                <w:szCs w:val="24"/>
              </w:rPr>
              <w:t>"Общеотраслевые профессии рабочих</w:t>
            </w: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b/>
                <w:sz w:val="24"/>
                <w:szCs w:val="24"/>
              </w:rPr>
              <w:t xml:space="preserve"> первого уровня"</w:t>
            </w:r>
          </w:p>
        </w:tc>
        <w:tc>
          <w:tcPr>
            <w:tcW w:w="1701" w:type="dxa"/>
            <w:tcBorders>
              <w:top w:val="nil"/>
              <w:left w:val="single" w:sz="4" w:space="0" w:color="000000"/>
              <w:bottom w:val="single" w:sz="4" w:space="0" w:color="000000"/>
              <w:right w:val="nil"/>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br/>
            </w:r>
          </w:p>
          <w:p w:rsidR="00DD3810" w:rsidRPr="00FD18B9" w:rsidRDefault="00DD3810" w:rsidP="00FD18B9">
            <w:pPr>
              <w:spacing w:after="0"/>
              <w:rPr>
                <w:rFonts w:ascii="Times New Roman" w:hAnsi="Times New Roman" w:cs="Times New Roman"/>
                <w:b/>
                <w:sz w:val="24"/>
                <w:szCs w:val="24"/>
              </w:rPr>
            </w:pPr>
          </w:p>
        </w:tc>
        <w:tc>
          <w:tcPr>
            <w:tcW w:w="1725" w:type="dxa"/>
            <w:tcBorders>
              <w:top w:val="nil"/>
              <w:left w:val="single" w:sz="4" w:space="0" w:color="000000"/>
              <w:bottom w:val="single" w:sz="4" w:space="0" w:color="000000"/>
              <w:right w:val="single" w:sz="4" w:space="0" w:color="auto"/>
            </w:tcBorders>
          </w:tcPr>
          <w:p w:rsidR="00FD18B9" w:rsidRPr="00FD18B9" w:rsidRDefault="00FD18B9" w:rsidP="00FD18B9">
            <w:pPr>
              <w:spacing w:after="0"/>
              <w:rPr>
                <w:rFonts w:ascii="Times New Roman" w:hAnsi="Times New Roman" w:cs="Times New Roman"/>
                <w:sz w:val="24"/>
                <w:szCs w:val="24"/>
              </w:rPr>
            </w:pPr>
          </w:p>
          <w:p w:rsidR="00DD3810" w:rsidRPr="00FD18B9" w:rsidRDefault="00DD3810" w:rsidP="00FD18B9">
            <w:pPr>
              <w:spacing w:after="0"/>
              <w:rPr>
                <w:rFonts w:ascii="Times New Roman" w:hAnsi="Times New Roman" w:cs="Times New Roman"/>
                <w:b/>
                <w:sz w:val="24"/>
                <w:szCs w:val="24"/>
              </w:rPr>
            </w:pPr>
          </w:p>
        </w:tc>
        <w:tc>
          <w:tcPr>
            <w:tcW w:w="995" w:type="dxa"/>
            <w:vMerge/>
            <w:tcBorders>
              <w:top w:val="nil"/>
              <w:left w:val="single" w:sz="4" w:space="0" w:color="auto"/>
              <w:bottom w:val="nil"/>
              <w:right w:val="single" w:sz="4" w:space="0" w:color="000000"/>
            </w:tcBorders>
            <w:vAlign w:val="center"/>
            <w:hideMark/>
          </w:tcPr>
          <w:p w:rsidR="00FD18B9" w:rsidRPr="00FD18B9" w:rsidRDefault="00FD18B9" w:rsidP="00FD18B9">
            <w:pPr>
              <w:spacing w:after="0"/>
              <w:rPr>
                <w:rFonts w:ascii="Times New Roman" w:hAnsi="Times New Roman" w:cs="Times New Roman"/>
                <w:sz w:val="24"/>
                <w:szCs w:val="24"/>
              </w:rPr>
            </w:pPr>
          </w:p>
        </w:tc>
      </w:tr>
      <w:tr w:rsidR="00FD18B9" w:rsidRPr="00FD18B9" w:rsidTr="00FD18B9">
        <w:trPr>
          <w:cantSplit/>
          <w:trHeight w:val="70"/>
        </w:trPr>
        <w:tc>
          <w:tcPr>
            <w:tcW w:w="2128" w:type="dxa"/>
            <w:tcBorders>
              <w:top w:val="nil"/>
              <w:left w:val="single" w:sz="4" w:space="0" w:color="000000"/>
              <w:bottom w:val="single" w:sz="4" w:space="0" w:color="auto"/>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1квалификационный </w:t>
            </w: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уровень</w:t>
            </w:r>
          </w:p>
        </w:tc>
        <w:tc>
          <w:tcPr>
            <w:tcW w:w="4536" w:type="dxa"/>
            <w:tcBorders>
              <w:top w:val="nil"/>
              <w:left w:val="single" w:sz="4" w:space="0" w:color="000000"/>
              <w:bottom w:val="single" w:sz="4" w:space="0" w:color="auto"/>
              <w:right w:val="nil"/>
            </w:tcBorders>
            <w:hideMark/>
          </w:tcPr>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Наименования профессий   </w:t>
            </w:r>
            <w:r w:rsidRPr="00FD18B9">
              <w:rPr>
                <w:rFonts w:ascii="Times New Roman" w:hAnsi="Times New Roman" w:cs="Times New Roman"/>
                <w:sz w:val="24"/>
                <w:szCs w:val="24"/>
              </w:rPr>
              <w:br/>
              <w:t>рабочих, по которым  предусмотрено присвоение 1, 2 и 3 квалификационных</w:t>
            </w:r>
            <w:r w:rsidRPr="00FD18B9">
              <w:rPr>
                <w:rFonts w:ascii="Times New Roman" w:hAnsi="Times New Roman" w:cs="Times New Roman"/>
                <w:sz w:val="24"/>
                <w:szCs w:val="24"/>
              </w:rPr>
              <w:br/>
              <w:t>разрядов в соответствии с Единым тарифн</w:t>
            </w:r>
            <w:proofErr w:type="gramStart"/>
            <w:r w:rsidRPr="00FD18B9">
              <w:rPr>
                <w:rFonts w:ascii="Times New Roman" w:hAnsi="Times New Roman" w:cs="Times New Roman"/>
                <w:sz w:val="24"/>
                <w:szCs w:val="24"/>
              </w:rPr>
              <w:t>о-</w:t>
            </w:r>
            <w:proofErr w:type="gramEnd"/>
            <w:r w:rsidRPr="00FD18B9">
              <w:rPr>
                <w:rFonts w:ascii="Times New Roman" w:hAnsi="Times New Roman" w:cs="Times New Roman"/>
                <w:sz w:val="24"/>
                <w:szCs w:val="24"/>
              </w:rPr>
              <w:t xml:space="preserve"> квалификационным справочником работ и профессий рабочих: уборщик  служебных  помещений,  истопник</w:t>
            </w:r>
          </w:p>
        </w:tc>
        <w:tc>
          <w:tcPr>
            <w:tcW w:w="1701" w:type="dxa"/>
            <w:tcBorders>
              <w:top w:val="nil"/>
              <w:left w:val="single" w:sz="4" w:space="0" w:color="000000"/>
              <w:bottom w:val="single" w:sz="4" w:space="0" w:color="auto"/>
              <w:right w:val="nil"/>
            </w:tcBorders>
          </w:tcPr>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3607</w:t>
            </w:r>
          </w:p>
        </w:tc>
        <w:tc>
          <w:tcPr>
            <w:tcW w:w="1725" w:type="dxa"/>
            <w:tcBorders>
              <w:top w:val="nil"/>
              <w:left w:val="single" w:sz="4" w:space="0" w:color="000000"/>
              <w:bottom w:val="single" w:sz="4" w:space="0" w:color="auto"/>
              <w:right w:val="single" w:sz="4" w:space="0" w:color="auto"/>
            </w:tcBorders>
          </w:tcPr>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DD3810"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w:t>
            </w:r>
          </w:p>
        </w:tc>
        <w:tc>
          <w:tcPr>
            <w:tcW w:w="995" w:type="dxa"/>
            <w:vMerge/>
            <w:tcBorders>
              <w:top w:val="nil"/>
              <w:left w:val="single" w:sz="4" w:space="0" w:color="auto"/>
              <w:bottom w:val="nil"/>
              <w:right w:val="single" w:sz="4" w:space="0" w:color="000000"/>
            </w:tcBorders>
            <w:vAlign w:val="center"/>
            <w:hideMark/>
          </w:tcPr>
          <w:p w:rsidR="00FD18B9" w:rsidRPr="00FD18B9" w:rsidRDefault="00FD18B9" w:rsidP="00FD18B9">
            <w:pPr>
              <w:spacing w:after="0"/>
              <w:rPr>
                <w:rFonts w:ascii="Times New Roman" w:hAnsi="Times New Roman" w:cs="Times New Roman"/>
                <w:sz w:val="24"/>
                <w:szCs w:val="24"/>
              </w:rPr>
            </w:pPr>
          </w:p>
        </w:tc>
      </w:tr>
    </w:tbl>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Приложение 3</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 xml:space="preserve">к Положению по оплате труда </w:t>
      </w:r>
    </w:p>
    <w:p w:rsidR="00FD18B9" w:rsidRPr="00FD18B9" w:rsidRDefault="00FD18B9" w:rsidP="00FD18B9">
      <w:pPr>
        <w:spacing w:after="0"/>
        <w:jc w:val="right"/>
        <w:rPr>
          <w:rFonts w:ascii="Times New Roman" w:hAnsi="Times New Roman" w:cs="Times New Roman"/>
          <w:sz w:val="24"/>
          <w:szCs w:val="24"/>
        </w:rPr>
      </w:pPr>
      <w:r w:rsidRPr="00FD18B9">
        <w:rPr>
          <w:rFonts w:ascii="Times New Roman" w:hAnsi="Times New Roman" w:cs="Times New Roman"/>
          <w:sz w:val="24"/>
          <w:szCs w:val="24"/>
        </w:rPr>
        <w:t>работников культуры Администрации</w:t>
      </w:r>
    </w:p>
    <w:p w:rsidR="00FD18B9" w:rsidRPr="00FD18B9" w:rsidRDefault="00FD18B9" w:rsidP="00FD18B9">
      <w:pPr>
        <w:spacing w:after="0"/>
        <w:jc w:val="right"/>
        <w:rPr>
          <w:rFonts w:ascii="Times New Roman" w:hAnsi="Times New Roman" w:cs="Times New Roman"/>
          <w:sz w:val="24"/>
          <w:szCs w:val="24"/>
        </w:rPr>
      </w:pPr>
      <w:proofErr w:type="spellStart"/>
      <w:r w:rsidRPr="00FD18B9">
        <w:rPr>
          <w:rFonts w:ascii="Times New Roman" w:hAnsi="Times New Roman" w:cs="Times New Roman"/>
          <w:sz w:val="24"/>
          <w:szCs w:val="24"/>
        </w:rPr>
        <w:t>Перекопского</w:t>
      </w:r>
      <w:proofErr w:type="spellEnd"/>
      <w:r w:rsidRPr="00FD18B9">
        <w:rPr>
          <w:rFonts w:ascii="Times New Roman" w:hAnsi="Times New Roman" w:cs="Times New Roman"/>
          <w:sz w:val="24"/>
          <w:szCs w:val="24"/>
        </w:rPr>
        <w:t xml:space="preserve"> сельского поселения</w:t>
      </w: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Размеры</w:t>
      </w: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повышающих коэффициентов за квалификационную категорию</w:t>
      </w: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работников культуры</w:t>
      </w:r>
    </w:p>
    <w:p w:rsidR="00FD18B9" w:rsidRPr="00FD18B9" w:rsidRDefault="00FD18B9" w:rsidP="00FD18B9">
      <w:pPr>
        <w:spacing w:after="0"/>
        <w:rPr>
          <w:rFonts w:ascii="Times New Roman" w:hAnsi="Times New Roman" w:cs="Times New Roman"/>
          <w:sz w:val="24"/>
          <w:szCs w:val="24"/>
        </w:rPr>
      </w:pPr>
    </w:p>
    <w:tbl>
      <w:tblPr>
        <w:tblW w:w="0" w:type="auto"/>
        <w:tblInd w:w="-70" w:type="dxa"/>
        <w:tblLayout w:type="fixed"/>
        <w:tblLook w:val="04A0" w:firstRow="1" w:lastRow="0" w:firstColumn="1" w:lastColumn="0" w:noHBand="0" w:noVBand="1"/>
      </w:tblPr>
      <w:tblGrid>
        <w:gridCol w:w="642"/>
        <w:gridCol w:w="5632"/>
        <w:gridCol w:w="3260"/>
      </w:tblGrid>
      <w:tr w:rsidR="00FD18B9" w:rsidRPr="00FD18B9" w:rsidTr="00FD18B9">
        <w:tc>
          <w:tcPr>
            <w:tcW w:w="642" w:type="dxa"/>
            <w:tcBorders>
              <w:top w:val="single" w:sz="4" w:space="0" w:color="000000"/>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 </w:t>
            </w:r>
            <w:proofErr w:type="gramStart"/>
            <w:r w:rsidRPr="00FD18B9">
              <w:rPr>
                <w:rFonts w:ascii="Times New Roman" w:hAnsi="Times New Roman" w:cs="Times New Roman"/>
                <w:sz w:val="24"/>
                <w:szCs w:val="24"/>
              </w:rPr>
              <w:t>п</w:t>
            </w:r>
            <w:proofErr w:type="gramEnd"/>
            <w:r w:rsidRPr="00FD18B9">
              <w:rPr>
                <w:rFonts w:ascii="Times New Roman" w:hAnsi="Times New Roman" w:cs="Times New Roman"/>
                <w:sz w:val="24"/>
                <w:szCs w:val="24"/>
              </w:rPr>
              <w:t>/п</w:t>
            </w:r>
          </w:p>
        </w:tc>
        <w:tc>
          <w:tcPr>
            <w:tcW w:w="5632" w:type="dxa"/>
            <w:tcBorders>
              <w:top w:val="single" w:sz="4" w:space="0" w:color="000000"/>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Наименование выплаты</w:t>
            </w:r>
          </w:p>
        </w:tc>
        <w:tc>
          <w:tcPr>
            <w:tcW w:w="3260"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 xml:space="preserve">Коэффициент </w:t>
            </w:r>
          </w:p>
        </w:tc>
      </w:tr>
      <w:tr w:rsidR="00FD18B9" w:rsidRPr="00FD18B9" w:rsidTr="00FD18B9">
        <w:tc>
          <w:tcPr>
            <w:tcW w:w="642" w:type="dxa"/>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tc>
        <w:tc>
          <w:tcPr>
            <w:tcW w:w="5632" w:type="dxa"/>
            <w:tcBorders>
              <w:top w:val="nil"/>
              <w:left w:val="single" w:sz="4" w:space="0" w:color="000000"/>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tc>
        <w:tc>
          <w:tcPr>
            <w:tcW w:w="3260"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r>
      <w:tr w:rsidR="00FD18B9" w:rsidRPr="00FD18B9" w:rsidTr="00FD18B9">
        <w:trPr>
          <w:trHeight w:val="630"/>
        </w:trPr>
        <w:tc>
          <w:tcPr>
            <w:tcW w:w="642" w:type="dxa"/>
            <w:tcBorders>
              <w:top w:val="single" w:sz="4" w:space="0" w:color="000000"/>
              <w:left w:val="single" w:sz="4" w:space="0" w:color="000000"/>
              <w:bottom w:val="single" w:sz="4" w:space="0" w:color="000000"/>
              <w:right w:val="single" w:sz="4" w:space="0" w:color="000000"/>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w:t>
            </w:r>
          </w:p>
          <w:p w:rsidR="00FD18B9" w:rsidRPr="00FD18B9" w:rsidRDefault="00FD18B9" w:rsidP="00FD18B9">
            <w:pPr>
              <w:spacing w:after="0"/>
              <w:rPr>
                <w:rFonts w:ascii="Times New Roman" w:hAnsi="Times New Roman" w:cs="Times New Roman"/>
                <w:sz w:val="24"/>
                <w:szCs w:val="24"/>
              </w:rPr>
            </w:pPr>
          </w:p>
        </w:tc>
        <w:tc>
          <w:tcPr>
            <w:tcW w:w="5632"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Выплата за вторую квалификационную категорию</w:t>
            </w:r>
          </w:p>
        </w:tc>
        <w:tc>
          <w:tcPr>
            <w:tcW w:w="3260" w:type="dxa"/>
            <w:tcBorders>
              <w:top w:val="single" w:sz="4" w:space="0" w:color="000000"/>
              <w:left w:val="single" w:sz="4" w:space="0" w:color="000000"/>
              <w:bottom w:val="single" w:sz="4" w:space="0" w:color="000000"/>
              <w:right w:val="single" w:sz="4" w:space="0" w:color="000000"/>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1,05</w:t>
            </w:r>
          </w:p>
          <w:p w:rsidR="00FD18B9" w:rsidRPr="00FD18B9" w:rsidRDefault="00FD18B9" w:rsidP="00FD18B9">
            <w:pPr>
              <w:spacing w:after="0"/>
              <w:rPr>
                <w:rFonts w:ascii="Times New Roman" w:hAnsi="Times New Roman" w:cs="Times New Roman"/>
                <w:sz w:val="24"/>
                <w:szCs w:val="24"/>
              </w:rPr>
            </w:pPr>
          </w:p>
        </w:tc>
      </w:tr>
      <w:tr w:rsidR="00FD18B9" w:rsidRPr="00FD18B9" w:rsidTr="00FD18B9">
        <w:trPr>
          <w:trHeight w:val="585"/>
        </w:trPr>
        <w:tc>
          <w:tcPr>
            <w:tcW w:w="642" w:type="dxa"/>
            <w:tcBorders>
              <w:top w:val="single" w:sz="4" w:space="0" w:color="000000"/>
              <w:left w:val="single" w:sz="4" w:space="0" w:color="000000"/>
              <w:bottom w:val="single" w:sz="4" w:space="0" w:color="000000"/>
              <w:right w:val="single" w:sz="4" w:space="0" w:color="000000"/>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2.</w:t>
            </w:r>
          </w:p>
          <w:p w:rsidR="00FD18B9" w:rsidRPr="00FD18B9" w:rsidRDefault="00FD18B9" w:rsidP="00FD18B9">
            <w:pPr>
              <w:spacing w:after="0"/>
              <w:rPr>
                <w:rFonts w:ascii="Times New Roman" w:hAnsi="Times New Roman" w:cs="Times New Roman"/>
                <w:sz w:val="24"/>
                <w:szCs w:val="24"/>
              </w:rPr>
            </w:pPr>
          </w:p>
        </w:tc>
        <w:tc>
          <w:tcPr>
            <w:tcW w:w="5632"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Выплата за первую квалификационную категорию</w:t>
            </w:r>
          </w:p>
        </w:tc>
        <w:tc>
          <w:tcPr>
            <w:tcW w:w="3260" w:type="dxa"/>
            <w:tcBorders>
              <w:top w:val="single" w:sz="4" w:space="0" w:color="000000"/>
              <w:left w:val="single" w:sz="4" w:space="0" w:color="000000"/>
              <w:bottom w:val="single" w:sz="4" w:space="0" w:color="000000"/>
              <w:right w:val="single" w:sz="4" w:space="0" w:color="000000"/>
            </w:tcBorders>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1,15</w:t>
            </w:r>
          </w:p>
          <w:p w:rsidR="00FD18B9" w:rsidRPr="00FD18B9" w:rsidRDefault="00FD18B9" w:rsidP="00FD18B9">
            <w:pPr>
              <w:spacing w:after="0"/>
              <w:rPr>
                <w:rFonts w:ascii="Times New Roman" w:hAnsi="Times New Roman" w:cs="Times New Roman"/>
                <w:sz w:val="24"/>
                <w:szCs w:val="24"/>
              </w:rPr>
            </w:pPr>
          </w:p>
        </w:tc>
      </w:tr>
      <w:tr w:rsidR="00FD18B9" w:rsidRPr="00FD18B9" w:rsidTr="00FD18B9">
        <w:trPr>
          <w:trHeight w:val="705"/>
        </w:trPr>
        <w:tc>
          <w:tcPr>
            <w:tcW w:w="642"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3.</w:t>
            </w:r>
          </w:p>
        </w:tc>
        <w:tc>
          <w:tcPr>
            <w:tcW w:w="5632"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Выплата за высшую квалификацию категорию</w:t>
            </w:r>
          </w:p>
        </w:tc>
        <w:tc>
          <w:tcPr>
            <w:tcW w:w="3260"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1,30</w:t>
            </w:r>
          </w:p>
        </w:tc>
      </w:tr>
    </w:tbl>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center"/>
        <w:rPr>
          <w:rFonts w:ascii="Times New Roman" w:hAnsi="Times New Roman" w:cs="Times New Roman"/>
          <w:b/>
          <w:sz w:val="24"/>
          <w:szCs w:val="24"/>
        </w:rPr>
      </w:pPr>
    </w:p>
    <w:p w:rsidR="00FD18B9" w:rsidRPr="00FD18B9" w:rsidRDefault="00FD18B9" w:rsidP="00FD18B9">
      <w:pPr>
        <w:spacing w:after="0"/>
        <w:jc w:val="center"/>
        <w:rPr>
          <w:rFonts w:ascii="Times New Roman" w:hAnsi="Times New Roman" w:cs="Times New Roman"/>
          <w:b/>
          <w:sz w:val="24"/>
          <w:szCs w:val="24"/>
        </w:rPr>
      </w:pP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Размеры надбавок за наличие</w:t>
      </w: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почетного звания, государственных и отраслевых наград</w:t>
      </w:r>
    </w:p>
    <w:p w:rsidR="00FD18B9" w:rsidRPr="00FD18B9" w:rsidRDefault="00FD18B9" w:rsidP="00FD18B9">
      <w:pPr>
        <w:spacing w:after="0"/>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103"/>
        <w:gridCol w:w="3711"/>
      </w:tblGrid>
      <w:tr w:rsidR="00FD18B9" w:rsidRPr="00FD18B9" w:rsidTr="00FD18B9">
        <w:trPr>
          <w:cantSplit/>
          <w:trHeight w:val="391"/>
        </w:trPr>
        <w:tc>
          <w:tcPr>
            <w:tcW w:w="5103" w:type="dxa"/>
            <w:tcBorders>
              <w:top w:val="single" w:sz="4" w:space="0" w:color="000000"/>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Наименование выплаты</w:t>
            </w:r>
          </w:p>
        </w:tc>
        <w:tc>
          <w:tcPr>
            <w:tcW w:w="3711"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Размер  выплаты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(процентов)</w:t>
            </w:r>
          </w:p>
        </w:tc>
      </w:tr>
      <w:tr w:rsidR="00FD18B9" w:rsidRPr="00FD18B9" w:rsidTr="00FD18B9">
        <w:trPr>
          <w:cantSplit/>
          <w:trHeight w:val="240"/>
        </w:trPr>
        <w:tc>
          <w:tcPr>
            <w:tcW w:w="5103" w:type="dxa"/>
            <w:tcBorders>
              <w:top w:val="nil"/>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Народный артист</w:t>
            </w:r>
          </w:p>
        </w:tc>
        <w:tc>
          <w:tcPr>
            <w:tcW w:w="3711"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15</w:t>
            </w:r>
          </w:p>
        </w:tc>
      </w:tr>
      <w:tr w:rsidR="00FD18B9" w:rsidRPr="00FD18B9" w:rsidTr="00FD18B9">
        <w:trPr>
          <w:cantSplit/>
          <w:trHeight w:val="240"/>
        </w:trPr>
        <w:tc>
          <w:tcPr>
            <w:tcW w:w="5103" w:type="dxa"/>
            <w:tcBorders>
              <w:top w:val="nil"/>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Заслуженный работник культуры</w:t>
            </w:r>
          </w:p>
        </w:tc>
        <w:tc>
          <w:tcPr>
            <w:tcW w:w="3711"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w:t>
            </w:r>
          </w:p>
        </w:tc>
      </w:tr>
    </w:tbl>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rPr>
          <w:rFonts w:ascii="Times New Roman" w:hAnsi="Times New Roman" w:cs="Times New Roman"/>
          <w:sz w:val="24"/>
          <w:szCs w:val="24"/>
        </w:rPr>
      </w:pP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Размеры надбавок руководителю за наличие почетного звания</w:t>
      </w:r>
    </w:p>
    <w:p w:rsidR="00FD18B9" w:rsidRPr="00FD18B9" w:rsidRDefault="00FD18B9" w:rsidP="00FD18B9">
      <w:pPr>
        <w:spacing w:after="0"/>
        <w:jc w:val="center"/>
        <w:rPr>
          <w:rFonts w:ascii="Times New Roman" w:hAnsi="Times New Roman" w:cs="Times New Roman"/>
          <w:b/>
          <w:sz w:val="24"/>
          <w:szCs w:val="24"/>
        </w:rPr>
      </w:pPr>
      <w:r w:rsidRPr="00FD18B9">
        <w:rPr>
          <w:rFonts w:ascii="Times New Roman" w:hAnsi="Times New Roman" w:cs="Times New Roman"/>
          <w:b/>
          <w:sz w:val="24"/>
          <w:szCs w:val="24"/>
        </w:rPr>
        <w:t>самодеятельного коллектива, любительского объединения, студии</w:t>
      </w:r>
    </w:p>
    <w:p w:rsidR="00FD18B9" w:rsidRPr="00FD18B9" w:rsidRDefault="00FD18B9" w:rsidP="00FD18B9">
      <w:pPr>
        <w:spacing w:after="0"/>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103"/>
        <w:gridCol w:w="3711"/>
      </w:tblGrid>
      <w:tr w:rsidR="00FD18B9" w:rsidRPr="00FD18B9" w:rsidTr="00FD18B9">
        <w:trPr>
          <w:cantSplit/>
          <w:trHeight w:val="391"/>
        </w:trPr>
        <w:tc>
          <w:tcPr>
            <w:tcW w:w="5103" w:type="dxa"/>
            <w:tcBorders>
              <w:top w:val="single" w:sz="4" w:space="0" w:color="000000"/>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Наименование выплаты</w:t>
            </w:r>
          </w:p>
        </w:tc>
        <w:tc>
          <w:tcPr>
            <w:tcW w:w="3711" w:type="dxa"/>
            <w:tcBorders>
              <w:top w:val="single" w:sz="4" w:space="0" w:color="000000"/>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Размер выплаты</w:t>
            </w:r>
          </w:p>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(процентов)</w:t>
            </w:r>
          </w:p>
        </w:tc>
      </w:tr>
      <w:tr w:rsidR="00FD18B9" w:rsidRPr="00FD18B9" w:rsidTr="00FD18B9">
        <w:trPr>
          <w:cantSplit/>
          <w:trHeight w:val="240"/>
        </w:trPr>
        <w:tc>
          <w:tcPr>
            <w:tcW w:w="5103" w:type="dxa"/>
            <w:tcBorders>
              <w:top w:val="nil"/>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Народный</w:t>
            </w:r>
          </w:p>
        </w:tc>
        <w:tc>
          <w:tcPr>
            <w:tcW w:w="3711"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w:t>
            </w:r>
          </w:p>
        </w:tc>
      </w:tr>
      <w:tr w:rsidR="00FD18B9" w:rsidRPr="00FD18B9" w:rsidTr="00FD18B9">
        <w:trPr>
          <w:cantSplit/>
          <w:trHeight w:val="240"/>
        </w:trPr>
        <w:tc>
          <w:tcPr>
            <w:tcW w:w="5103" w:type="dxa"/>
            <w:tcBorders>
              <w:top w:val="nil"/>
              <w:left w:val="single" w:sz="4" w:space="0" w:color="auto"/>
              <w:bottom w:val="single" w:sz="4" w:space="0" w:color="000000"/>
              <w:right w:val="nil"/>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Образцовый</w:t>
            </w:r>
          </w:p>
        </w:tc>
        <w:tc>
          <w:tcPr>
            <w:tcW w:w="3711" w:type="dxa"/>
            <w:tcBorders>
              <w:top w:val="nil"/>
              <w:left w:val="single" w:sz="4" w:space="0" w:color="000000"/>
              <w:bottom w:val="single" w:sz="4" w:space="0" w:color="000000"/>
              <w:right w:val="single" w:sz="4" w:space="0" w:color="000000"/>
            </w:tcBorders>
            <w:hideMark/>
          </w:tcPr>
          <w:p w:rsidR="00FD18B9" w:rsidRPr="00FD18B9" w:rsidRDefault="00FD18B9" w:rsidP="00FD18B9">
            <w:pPr>
              <w:spacing w:after="0"/>
              <w:rPr>
                <w:rFonts w:ascii="Times New Roman" w:hAnsi="Times New Roman" w:cs="Times New Roman"/>
                <w:sz w:val="24"/>
                <w:szCs w:val="24"/>
              </w:rPr>
            </w:pPr>
            <w:r w:rsidRPr="00FD18B9">
              <w:rPr>
                <w:rFonts w:ascii="Times New Roman" w:hAnsi="Times New Roman" w:cs="Times New Roman"/>
                <w:sz w:val="24"/>
                <w:szCs w:val="24"/>
              </w:rPr>
              <w:t>10</w:t>
            </w:r>
          </w:p>
        </w:tc>
      </w:tr>
    </w:tbl>
    <w:p w:rsidR="00FD18B9" w:rsidRPr="00FD18B9" w:rsidRDefault="00FD18B9" w:rsidP="00FD18B9">
      <w:pPr>
        <w:spacing w:after="0"/>
        <w:rPr>
          <w:rFonts w:ascii="Times New Roman" w:hAnsi="Times New Roman" w:cs="Times New Roman"/>
          <w:sz w:val="24"/>
          <w:szCs w:val="24"/>
        </w:rPr>
      </w:pPr>
    </w:p>
    <w:sectPr w:rsidR="00FD18B9" w:rsidRPr="00FD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D42F14"/>
    <w:lvl w:ilvl="0">
      <w:numFmt w:val="bullet"/>
      <w:lvlText w:val="*"/>
      <w:lvlJc w:val="left"/>
      <w:pPr>
        <w:ind w:left="0" w:firstLine="851"/>
      </w:pPr>
    </w:lvl>
  </w:abstractNum>
  <w:abstractNum w:abstractNumId="1">
    <w:nsid w:val="2A070446"/>
    <w:multiLevelType w:val="hybridMultilevel"/>
    <w:tmpl w:val="AD5E6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860922"/>
    <w:multiLevelType w:val="singleLevel"/>
    <w:tmpl w:val="155A5A82"/>
    <w:lvl w:ilvl="0">
      <w:start w:val="2"/>
      <w:numFmt w:val="decimal"/>
      <w:lvlText w:val="4.%1."/>
      <w:legacy w:legacy="1" w:legacySpace="0" w:legacyIndent="426"/>
      <w:lvlJc w:val="left"/>
      <w:pPr>
        <w:ind w:left="0" w:firstLine="851"/>
      </w:pPr>
      <w:rPr>
        <w:rFonts w:ascii="Times New Roman" w:hAnsi="Times New Roman" w:cs="Times New Roman" w:hint="default"/>
      </w:rPr>
    </w:lvl>
  </w:abstractNum>
  <w:abstractNum w:abstractNumId="3">
    <w:nsid w:val="3379574C"/>
    <w:multiLevelType w:val="multilevel"/>
    <w:tmpl w:val="62408EE4"/>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nsid w:val="49383857"/>
    <w:multiLevelType w:val="hybridMultilevel"/>
    <w:tmpl w:val="8F9C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6"/>
        <w:lvlJc w:val="left"/>
        <w:pPr>
          <w:ind w:left="0" w:firstLine="851"/>
        </w:pPr>
        <w:rPr>
          <w:rFonts w:ascii="Times New Roman" w:hAnsi="Times New Roman" w:cs="Times New Roman" w:hint="default"/>
        </w:rPr>
      </w:lvl>
    </w:lvlOverride>
  </w:num>
  <w:num w:numId="4">
    <w:abstractNumId w:val="2"/>
    <w:lvlOverride w:ilvl="0">
      <w:startOverride w:val="2"/>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07EC"/>
    <w:rsid w:val="000605BA"/>
    <w:rsid w:val="000C7CFA"/>
    <w:rsid w:val="004B2385"/>
    <w:rsid w:val="006B4262"/>
    <w:rsid w:val="008A70A3"/>
    <w:rsid w:val="00C56E6D"/>
    <w:rsid w:val="00CE07EC"/>
    <w:rsid w:val="00DD3810"/>
    <w:rsid w:val="00E84407"/>
    <w:rsid w:val="00E96916"/>
    <w:rsid w:val="00FD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EC"/>
    <w:pPr>
      <w:ind w:left="720"/>
      <w:contextualSpacing/>
    </w:pPr>
  </w:style>
  <w:style w:type="paragraph" w:styleId="a4">
    <w:name w:val="Balloon Text"/>
    <w:basedOn w:val="a"/>
    <w:link w:val="a5"/>
    <w:uiPriority w:val="99"/>
    <w:semiHidden/>
    <w:unhideWhenUsed/>
    <w:rsid w:val="00E96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1699">
      <w:bodyDiv w:val="1"/>
      <w:marLeft w:val="0"/>
      <w:marRight w:val="0"/>
      <w:marTop w:val="0"/>
      <w:marBottom w:val="0"/>
      <w:divBdr>
        <w:top w:val="none" w:sz="0" w:space="0" w:color="auto"/>
        <w:left w:val="none" w:sz="0" w:space="0" w:color="auto"/>
        <w:bottom w:val="none" w:sz="0" w:space="0" w:color="auto"/>
        <w:right w:val="none" w:sz="0" w:space="0" w:color="auto"/>
      </w:divBdr>
    </w:div>
    <w:div w:id="466902046">
      <w:bodyDiv w:val="1"/>
      <w:marLeft w:val="0"/>
      <w:marRight w:val="0"/>
      <w:marTop w:val="0"/>
      <w:marBottom w:val="0"/>
      <w:divBdr>
        <w:top w:val="none" w:sz="0" w:space="0" w:color="auto"/>
        <w:left w:val="none" w:sz="0" w:space="0" w:color="auto"/>
        <w:bottom w:val="none" w:sz="0" w:space="0" w:color="auto"/>
        <w:right w:val="none" w:sz="0" w:space="0" w:color="auto"/>
      </w:divBdr>
    </w:div>
    <w:div w:id="17518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7BE9-6CDA-4204-ACC7-8C07D94C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Бюджет</cp:lastModifiedBy>
  <cp:revision>12</cp:revision>
  <cp:lastPrinted>2015-03-24T08:25:00Z</cp:lastPrinted>
  <dcterms:created xsi:type="dcterms:W3CDTF">2015-03-23T11:00:00Z</dcterms:created>
  <dcterms:modified xsi:type="dcterms:W3CDTF">2015-03-27T05:13:00Z</dcterms:modified>
</cp:coreProperties>
</file>